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DBD3" w14:textId="4D25265E" w:rsidR="001E34CF" w:rsidRPr="001E34CF" w:rsidRDefault="001E34CF" w:rsidP="001E34CF">
      <w:pPr>
        <w:spacing w:line="480" w:lineRule="auto"/>
        <w:jc w:val="center"/>
        <w:rPr>
          <w:rFonts w:ascii="Times New Roman" w:hAnsi="Times New Roman" w:cs="Times New Roman"/>
          <w:b/>
          <w:bCs/>
          <w:sz w:val="24"/>
          <w:szCs w:val="24"/>
        </w:rPr>
      </w:pPr>
      <w:r w:rsidRPr="001E34CF">
        <w:rPr>
          <w:rFonts w:ascii="Times New Roman" w:hAnsi="Times New Roman" w:cs="Times New Roman"/>
          <w:b/>
          <w:bCs/>
          <w:sz w:val="24"/>
          <w:szCs w:val="24"/>
        </w:rPr>
        <w:t xml:space="preserve">Perceived Need </w:t>
      </w:r>
      <w:r>
        <w:rPr>
          <w:rFonts w:ascii="Times New Roman" w:hAnsi="Times New Roman" w:cs="Times New Roman"/>
          <w:b/>
          <w:bCs/>
          <w:sz w:val="24"/>
          <w:szCs w:val="24"/>
        </w:rPr>
        <w:t>a</w:t>
      </w:r>
      <w:r w:rsidRPr="001E34CF">
        <w:rPr>
          <w:rFonts w:ascii="Times New Roman" w:hAnsi="Times New Roman" w:cs="Times New Roman"/>
          <w:b/>
          <w:bCs/>
          <w:sz w:val="24"/>
          <w:szCs w:val="24"/>
        </w:rPr>
        <w:t xml:space="preserve">nd Utilization </w:t>
      </w:r>
      <w:r>
        <w:rPr>
          <w:rFonts w:ascii="Times New Roman" w:hAnsi="Times New Roman" w:cs="Times New Roman"/>
          <w:b/>
          <w:bCs/>
          <w:sz w:val="24"/>
          <w:szCs w:val="24"/>
        </w:rPr>
        <w:t>o</w:t>
      </w:r>
      <w:r w:rsidRPr="001E34CF">
        <w:rPr>
          <w:rFonts w:ascii="Times New Roman" w:hAnsi="Times New Roman" w:cs="Times New Roman"/>
          <w:b/>
          <w:bCs/>
          <w:sz w:val="24"/>
          <w:szCs w:val="24"/>
        </w:rPr>
        <w:t xml:space="preserve">f Dental Health Care Services </w:t>
      </w:r>
      <w:r>
        <w:rPr>
          <w:rFonts w:ascii="Times New Roman" w:hAnsi="Times New Roman" w:cs="Times New Roman"/>
          <w:b/>
          <w:bCs/>
          <w:sz w:val="24"/>
          <w:szCs w:val="24"/>
        </w:rPr>
        <w:t>i</w:t>
      </w:r>
      <w:r w:rsidRPr="001E34CF">
        <w:rPr>
          <w:rFonts w:ascii="Times New Roman" w:hAnsi="Times New Roman" w:cs="Times New Roman"/>
          <w:b/>
          <w:bCs/>
          <w:sz w:val="24"/>
          <w:szCs w:val="24"/>
        </w:rPr>
        <w:t xml:space="preserve">n Indonesia: A Secondary Analysis Using </w:t>
      </w:r>
      <w:r>
        <w:rPr>
          <w:rFonts w:ascii="Times New Roman" w:hAnsi="Times New Roman" w:cs="Times New Roman"/>
          <w:b/>
          <w:bCs/>
          <w:sz w:val="24"/>
          <w:szCs w:val="24"/>
        </w:rPr>
        <w:t>t</w:t>
      </w:r>
      <w:r w:rsidRPr="001E34CF">
        <w:rPr>
          <w:rFonts w:ascii="Times New Roman" w:hAnsi="Times New Roman" w:cs="Times New Roman"/>
          <w:b/>
          <w:bCs/>
          <w:sz w:val="24"/>
          <w:szCs w:val="24"/>
        </w:rPr>
        <w:t>he National Socioeconomic Data</w:t>
      </w:r>
    </w:p>
    <w:p w14:paraId="582718A6" w14:textId="77777777" w:rsidR="001E34CF" w:rsidRPr="001E34CF" w:rsidRDefault="001E34CF" w:rsidP="001E34CF">
      <w:pPr>
        <w:spacing w:line="480" w:lineRule="auto"/>
        <w:rPr>
          <w:rFonts w:ascii="Times New Roman" w:hAnsi="Times New Roman" w:cs="Times New Roman"/>
          <w:sz w:val="24"/>
          <w:szCs w:val="24"/>
        </w:rPr>
      </w:pPr>
    </w:p>
    <w:p w14:paraId="6EE980D4" w14:textId="77777777" w:rsidR="001E34CF" w:rsidRPr="001E34CF" w:rsidRDefault="001E34CF" w:rsidP="001E34CF">
      <w:pPr>
        <w:spacing w:line="480" w:lineRule="auto"/>
        <w:rPr>
          <w:rFonts w:ascii="Times New Roman" w:hAnsi="Times New Roman" w:cs="Times New Roman"/>
          <w:sz w:val="24"/>
          <w:szCs w:val="24"/>
        </w:rPr>
      </w:pPr>
      <w:proofErr w:type="spellStart"/>
      <w:r w:rsidRPr="001E34CF">
        <w:rPr>
          <w:rFonts w:ascii="Times New Roman" w:hAnsi="Times New Roman" w:cs="Times New Roman"/>
          <w:sz w:val="24"/>
          <w:szCs w:val="24"/>
        </w:rPr>
        <w:t>Normaliza</w:t>
      </w:r>
      <w:proofErr w:type="spellEnd"/>
      <w:r w:rsidRPr="001E34CF">
        <w:rPr>
          <w:rFonts w:ascii="Times New Roman" w:hAnsi="Times New Roman" w:cs="Times New Roman"/>
          <w:sz w:val="24"/>
          <w:szCs w:val="24"/>
        </w:rPr>
        <w:t xml:space="preserve"> Ab. Malik</w:t>
      </w:r>
      <w:r w:rsidRPr="001E34CF">
        <w:rPr>
          <w:rFonts w:ascii="Times New Roman" w:hAnsi="Times New Roman" w:cs="Times New Roman"/>
          <w:sz w:val="24"/>
          <w:szCs w:val="24"/>
          <w:vertAlign w:val="superscript"/>
        </w:rPr>
        <w:t>1</w:t>
      </w:r>
      <w:r w:rsidRPr="001E34CF">
        <w:rPr>
          <w:rFonts w:ascii="Times New Roman" w:hAnsi="Times New Roman" w:cs="Times New Roman"/>
          <w:sz w:val="24"/>
          <w:szCs w:val="24"/>
        </w:rPr>
        <w:t xml:space="preserve">, </w:t>
      </w:r>
      <w:proofErr w:type="spellStart"/>
      <w:r w:rsidRPr="001E34CF">
        <w:rPr>
          <w:rFonts w:ascii="Times New Roman" w:hAnsi="Times New Roman" w:cs="Times New Roman"/>
          <w:sz w:val="24"/>
          <w:szCs w:val="24"/>
        </w:rPr>
        <w:t>Robbykha</w:t>
      </w:r>
      <w:proofErr w:type="spellEnd"/>
      <w:r w:rsidRPr="001E34CF">
        <w:rPr>
          <w:rFonts w:ascii="Times New Roman" w:hAnsi="Times New Roman" w:cs="Times New Roman"/>
          <w:sz w:val="24"/>
          <w:szCs w:val="24"/>
        </w:rPr>
        <w:t xml:space="preserve"> Rosalien</w:t>
      </w:r>
      <w:r w:rsidRPr="001E34CF">
        <w:rPr>
          <w:rFonts w:ascii="Times New Roman" w:hAnsi="Times New Roman" w:cs="Times New Roman"/>
          <w:sz w:val="24"/>
          <w:szCs w:val="24"/>
          <w:vertAlign w:val="superscript"/>
        </w:rPr>
        <w:t>2</w:t>
      </w:r>
      <w:r w:rsidRPr="001E34CF">
        <w:rPr>
          <w:rFonts w:ascii="Times New Roman" w:hAnsi="Times New Roman" w:cs="Times New Roman"/>
          <w:sz w:val="24"/>
          <w:szCs w:val="24"/>
        </w:rPr>
        <w:t>, Nadine Khalissya</w:t>
      </w:r>
      <w:r w:rsidRPr="001E34CF">
        <w:rPr>
          <w:rFonts w:ascii="Times New Roman" w:hAnsi="Times New Roman" w:cs="Times New Roman"/>
          <w:sz w:val="24"/>
          <w:szCs w:val="24"/>
          <w:vertAlign w:val="superscript"/>
        </w:rPr>
        <w:t>3</w:t>
      </w:r>
      <w:r w:rsidRPr="001E34CF">
        <w:rPr>
          <w:rFonts w:ascii="Times New Roman" w:hAnsi="Times New Roman" w:cs="Times New Roman"/>
          <w:sz w:val="24"/>
          <w:szCs w:val="24"/>
        </w:rPr>
        <w:t xml:space="preserve">, </w:t>
      </w:r>
      <w:proofErr w:type="spellStart"/>
      <w:r w:rsidRPr="001E34CF">
        <w:rPr>
          <w:rFonts w:ascii="Times New Roman" w:hAnsi="Times New Roman" w:cs="Times New Roman"/>
          <w:sz w:val="24"/>
          <w:szCs w:val="24"/>
        </w:rPr>
        <w:t>Iwany</w:t>
      </w:r>
      <w:proofErr w:type="spellEnd"/>
      <w:r w:rsidRPr="001E34CF">
        <w:rPr>
          <w:rFonts w:ascii="Times New Roman" w:hAnsi="Times New Roman" w:cs="Times New Roman"/>
          <w:sz w:val="24"/>
          <w:szCs w:val="24"/>
        </w:rPr>
        <w:t xml:space="preserve"> </w:t>
      </w:r>
      <w:proofErr w:type="spellStart"/>
      <w:r w:rsidRPr="001E34CF">
        <w:rPr>
          <w:rFonts w:ascii="Times New Roman" w:hAnsi="Times New Roman" w:cs="Times New Roman"/>
          <w:sz w:val="24"/>
          <w:szCs w:val="24"/>
        </w:rPr>
        <w:t>Amalliah</w:t>
      </w:r>
      <w:proofErr w:type="spellEnd"/>
      <w:r w:rsidRPr="001E34CF">
        <w:rPr>
          <w:rFonts w:ascii="Times New Roman" w:hAnsi="Times New Roman" w:cs="Times New Roman"/>
          <w:sz w:val="24"/>
          <w:szCs w:val="24"/>
        </w:rPr>
        <w:t xml:space="preserve"> Badruddin</w:t>
      </w:r>
      <w:r w:rsidRPr="001E34CF">
        <w:rPr>
          <w:rFonts w:ascii="Times New Roman" w:hAnsi="Times New Roman" w:cs="Times New Roman"/>
          <w:sz w:val="24"/>
          <w:szCs w:val="24"/>
          <w:vertAlign w:val="superscript"/>
        </w:rPr>
        <w:t>3</w:t>
      </w:r>
      <w:r w:rsidRPr="001E34CF">
        <w:rPr>
          <w:rFonts w:ascii="Times New Roman" w:hAnsi="Times New Roman" w:cs="Times New Roman"/>
          <w:sz w:val="24"/>
          <w:szCs w:val="24"/>
        </w:rPr>
        <w:t xml:space="preserve">, </w:t>
      </w:r>
    </w:p>
    <w:p w14:paraId="0F002DC5" w14:textId="77777777" w:rsidR="001E34CF" w:rsidRPr="001E34CF" w:rsidRDefault="001E34CF" w:rsidP="001E34CF">
      <w:pPr>
        <w:spacing w:line="480" w:lineRule="auto"/>
        <w:rPr>
          <w:rFonts w:ascii="Times New Roman" w:hAnsi="Times New Roman" w:cs="Times New Roman"/>
          <w:sz w:val="24"/>
          <w:szCs w:val="24"/>
        </w:rPr>
      </w:pPr>
      <w:proofErr w:type="spellStart"/>
      <w:r w:rsidRPr="001E34CF">
        <w:rPr>
          <w:rFonts w:ascii="Times New Roman" w:hAnsi="Times New Roman" w:cs="Times New Roman"/>
          <w:sz w:val="24"/>
          <w:szCs w:val="24"/>
        </w:rPr>
        <w:t>Diah</w:t>
      </w:r>
      <w:proofErr w:type="spellEnd"/>
      <w:r w:rsidRPr="001E34CF">
        <w:rPr>
          <w:rFonts w:ascii="Times New Roman" w:hAnsi="Times New Roman" w:cs="Times New Roman"/>
          <w:sz w:val="24"/>
          <w:szCs w:val="24"/>
        </w:rPr>
        <w:t xml:space="preserve"> Ayu Maharani</w:t>
      </w:r>
      <w:r w:rsidRPr="001E34CF">
        <w:rPr>
          <w:rFonts w:ascii="Times New Roman" w:hAnsi="Times New Roman" w:cs="Times New Roman"/>
          <w:sz w:val="24"/>
          <w:szCs w:val="24"/>
          <w:vertAlign w:val="superscript"/>
        </w:rPr>
        <w:t>3*</w:t>
      </w:r>
    </w:p>
    <w:p w14:paraId="14E88FA6" w14:textId="77777777" w:rsidR="001E34CF" w:rsidRPr="001E34CF" w:rsidRDefault="001E34CF" w:rsidP="001E34CF">
      <w:pPr>
        <w:spacing w:line="480" w:lineRule="auto"/>
        <w:rPr>
          <w:rFonts w:ascii="Times New Roman" w:hAnsi="Times New Roman" w:cs="Times New Roman"/>
          <w:sz w:val="24"/>
          <w:szCs w:val="24"/>
        </w:rPr>
      </w:pPr>
    </w:p>
    <w:p w14:paraId="38DB85CF"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vertAlign w:val="superscript"/>
        </w:rPr>
        <w:t>1</w:t>
      </w:r>
      <w:r w:rsidRPr="001E34CF">
        <w:rPr>
          <w:rFonts w:ascii="Times New Roman" w:hAnsi="Times New Roman" w:cs="Times New Roman"/>
          <w:sz w:val="24"/>
          <w:szCs w:val="24"/>
        </w:rPr>
        <w:t xml:space="preserve">Department of Conservative Dentistry and Prosthodontic, Faculty of Dentistry, </w:t>
      </w:r>
      <w:proofErr w:type="spellStart"/>
      <w:r w:rsidRPr="001E34CF">
        <w:rPr>
          <w:rFonts w:ascii="Times New Roman" w:hAnsi="Times New Roman" w:cs="Times New Roman"/>
          <w:sz w:val="24"/>
          <w:szCs w:val="24"/>
        </w:rPr>
        <w:t>Universiti</w:t>
      </w:r>
      <w:proofErr w:type="spellEnd"/>
      <w:r w:rsidRPr="001E34CF">
        <w:rPr>
          <w:rFonts w:ascii="Times New Roman" w:hAnsi="Times New Roman" w:cs="Times New Roman"/>
          <w:sz w:val="24"/>
          <w:szCs w:val="24"/>
        </w:rPr>
        <w:t xml:space="preserve"> </w:t>
      </w:r>
      <w:proofErr w:type="spellStart"/>
      <w:r w:rsidRPr="001E34CF">
        <w:rPr>
          <w:rFonts w:ascii="Times New Roman" w:hAnsi="Times New Roman" w:cs="Times New Roman"/>
          <w:sz w:val="24"/>
          <w:szCs w:val="24"/>
        </w:rPr>
        <w:t>Sains</w:t>
      </w:r>
      <w:proofErr w:type="spellEnd"/>
      <w:r w:rsidRPr="001E34CF">
        <w:rPr>
          <w:rFonts w:ascii="Times New Roman" w:hAnsi="Times New Roman" w:cs="Times New Roman"/>
          <w:sz w:val="24"/>
          <w:szCs w:val="24"/>
        </w:rPr>
        <w:t xml:space="preserve"> Islam Malaysia, Kuala Lumpur 55100, Malaysia</w:t>
      </w:r>
    </w:p>
    <w:p w14:paraId="58A91A02"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vertAlign w:val="superscript"/>
        </w:rPr>
        <w:t>2</w:t>
      </w:r>
      <w:r w:rsidRPr="001E34CF">
        <w:rPr>
          <w:rFonts w:ascii="Times New Roman" w:hAnsi="Times New Roman" w:cs="Times New Roman"/>
          <w:sz w:val="24"/>
          <w:szCs w:val="24"/>
        </w:rPr>
        <w:t xml:space="preserve">Oral Epidemiology and Clinical Studies in Dentistry Research Cluster, Faculty of Dentistry, </w:t>
      </w:r>
    </w:p>
    <w:p w14:paraId="6A57A753"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Universitas Indonesia, Jakarta 10430, Indonesia</w:t>
      </w:r>
    </w:p>
    <w:p w14:paraId="059CE030" w14:textId="4385D0C8"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vertAlign w:val="superscript"/>
        </w:rPr>
        <w:t>3</w:t>
      </w:r>
      <w:r w:rsidRPr="001E34CF">
        <w:rPr>
          <w:rFonts w:ascii="Times New Roman" w:hAnsi="Times New Roman" w:cs="Times New Roman"/>
          <w:sz w:val="24"/>
          <w:szCs w:val="24"/>
        </w:rPr>
        <w:t>Department of Preventive and Public Health Dentistry, Faculty of Dentistry, Universitas Indonesia, Jakarta 10430, Indonesia</w:t>
      </w:r>
    </w:p>
    <w:p w14:paraId="6E513660" w14:textId="77777777" w:rsidR="001E34CF" w:rsidRPr="001E34CF" w:rsidRDefault="001E34CF" w:rsidP="001E34CF">
      <w:pPr>
        <w:spacing w:line="480" w:lineRule="auto"/>
        <w:rPr>
          <w:rFonts w:ascii="Times New Roman" w:hAnsi="Times New Roman" w:cs="Times New Roman"/>
          <w:sz w:val="24"/>
          <w:szCs w:val="24"/>
        </w:rPr>
      </w:pPr>
    </w:p>
    <w:p w14:paraId="3C9FEFC5"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vertAlign w:val="superscript"/>
        </w:rPr>
        <w:t>*</w:t>
      </w:r>
      <w:r w:rsidRPr="001E34CF">
        <w:rPr>
          <w:rFonts w:ascii="Times New Roman" w:hAnsi="Times New Roman" w:cs="Times New Roman"/>
          <w:sz w:val="24"/>
          <w:szCs w:val="24"/>
        </w:rPr>
        <w:t>E-mail: diah.ayu64@ui.ac.id</w:t>
      </w:r>
    </w:p>
    <w:p w14:paraId="5EBE2BCF" w14:textId="41E22325" w:rsidR="001E34CF" w:rsidRDefault="001E34CF" w:rsidP="001E34CF">
      <w:pPr>
        <w:spacing w:line="480" w:lineRule="auto"/>
        <w:rPr>
          <w:rFonts w:ascii="Times New Roman" w:hAnsi="Times New Roman" w:cs="Times New Roman"/>
          <w:sz w:val="24"/>
          <w:szCs w:val="24"/>
        </w:rPr>
      </w:pPr>
    </w:p>
    <w:p w14:paraId="1B6B16E3" w14:textId="77777777" w:rsidR="001E34CF" w:rsidRPr="001E34CF" w:rsidRDefault="001E34CF" w:rsidP="001E34CF">
      <w:pPr>
        <w:spacing w:line="480" w:lineRule="auto"/>
        <w:rPr>
          <w:rFonts w:ascii="Times New Roman" w:hAnsi="Times New Roman" w:cs="Times New Roman"/>
          <w:sz w:val="24"/>
          <w:szCs w:val="24"/>
        </w:rPr>
      </w:pPr>
    </w:p>
    <w:p w14:paraId="40A39CD6" w14:textId="77777777" w:rsidR="001E34CF" w:rsidRPr="001E34CF" w:rsidRDefault="001E34CF" w:rsidP="001E34CF">
      <w:pPr>
        <w:spacing w:line="480" w:lineRule="auto"/>
        <w:rPr>
          <w:rFonts w:ascii="Times New Roman" w:hAnsi="Times New Roman" w:cs="Times New Roman"/>
          <w:sz w:val="24"/>
          <w:szCs w:val="24"/>
        </w:rPr>
      </w:pPr>
    </w:p>
    <w:p w14:paraId="6EB92146" w14:textId="2B8C57B6" w:rsidR="001E34CF" w:rsidRDefault="001E34CF" w:rsidP="001E34CF">
      <w:pPr>
        <w:spacing w:line="480" w:lineRule="auto"/>
        <w:rPr>
          <w:rFonts w:ascii="Times New Roman" w:hAnsi="Times New Roman" w:cs="Times New Roman"/>
          <w:sz w:val="24"/>
          <w:szCs w:val="24"/>
        </w:rPr>
      </w:pPr>
    </w:p>
    <w:p w14:paraId="420DA873" w14:textId="77777777" w:rsidR="001E34CF" w:rsidRDefault="001E34CF">
      <w:pPr>
        <w:rPr>
          <w:rFonts w:ascii="Times New Roman" w:hAnsi="Times New Roman" w:cs="Times New Roman"/>
          <w:sz w:val="24"/>
          <w:szCs w:val="24"/>
        </w:rPr>
      </w:pPr>
      <w:r>
        <w:rPr>
          <w:rFonts w:ascii="Times New Roman" w:hAnsi="Times New Roman" w:cs="Times New Roman"/>
          <w:sz w:val="24"/>
          <w:szCs w:val="24"/>
        </w:rPr>
        <w:br w:type="page"/>
      </w:r>
    </w:p>
    <w:p w14:paraId="4D551D15" w14:textId="77777777" w:rsidR="001E34CF" w:rsidRPr="001E34CF" w:rsidRDefault="001E34CF" w:rsidP="001E34CF">
      <w:pPr>
        <w:spacing w:line="480" w:lineRule="auto"/>
        <w:jc w:val="center"/>
        <w:rPr>
          <w:rFonts w:ascii="Times New Roman" w:hAnsi="Times New Roman" w:cs="Times New Roman"/>
          <w:b/>
          <w:bCs/>
          <w:sz w:val="24"/>
          <w:szCs w:val="24"/>
        </w:rPr>
      </w:pPr>
      <w:r w:rsidRPr="001E34CF">
        <w:rPr>
          <w:rFonts w:ascii="Times New Roman" w:hAnsi="Times New Roman" w:cs="Times New Roman"/>
          <w:b/>
          <w:bCs/>
          <w:sz w:val="24"/>
          <w:szCs w:val="24"/>
        </w:rPr>
        <w:lastRenderedPageBreak/>
        <w:t xml:space="preserve">Perceived Need </w:t>
      </w:r>
      <w:r>
        <w:rPr>
          <w:rFonts w:ascii="Times New Roman" w:hAnsi="Times New Roman" w:cs="Times New Roman"/>
          <w:b/>
          <w:bCs/>
          <w:sz w:val="24"/>
          <w:szCs w:val="24"/>
        </w:rPr>
        <w:t>a</w:t>
      </w:r>
      <w:r w:rsidRPr="001E34CF">
        <w:rPr>
          <w:rFonts w:ascii="Times New Roman" w:hAnsi="Times New Roman" w:cs="Times New Roman"/>
          <w:b/>
          <w:bCs/>
          <w:sz w:val="24"/>
          <w:szCs w:val="24"/>
        </w:rPr>
        <w:t xml:space="preserve">nd Utilization </w:t>
      </w:r>
      <w:r>
        <w:rPr>
          <w:rFonts w:ascii="Times New Roman" w:hAnsi="Times New Roman" w:cs="Times New Roman"/>
          <w:b/>
          <w:bCs/>
          <w:sz w:val="24"/>
          <w:szCs w:val="24"/>
        </w:rPr>
        <w:t>o</w:t>
      </w:r>
      <w:r w:rsidRPr="001E34CF">
        <w:rPr>
          <w:rFonts w:ascii="Times New Roman" w:hAnsi="Times New Roman" w:cs="Times New Roman"/>
          <w:b/>
          <w:bCs/>
          <w:sz w:val="24"/>
          <w:szCs w:val="24"/>
        </w:rPr>
        <w:t xml:space="preserve">f Dental Health Care Services </w:t>
      </w:r>
      <w:r>
        <w:rPr>
          <w:rFonts w:ascii="Times New Roman" w:hAnsi="Times New Roman" w:cs="Times New Roman"/>
          <w:b/>
          <w:bCs/>
          <w:sz w:val="24"/>
          <w:szCs w:val="24"/>
        </w:rPr>
        <w:t>i</w:t>
      </w:r>
      <w:r w:rsidRPr="001E34CF">
        <w:rPr>
          <w:rFonts w:ascii="Times New Roman" w:hAnsi="Times New Roman" w:cs="Times New Roman"/>
          <w:b/>
          <w:bCs/>
          <w:sz w:val="24"/>
          <w:szCs w:val="24"/>
        </w:rPr>
        <w:t xml:space="preserve">n Indonesia: A Secondary Analysis Using </w:t>
      </w:r>
      <w:r>
        <w:rPr>
          <w:rFonts w:ascii="Times New Roman" w:hAnsi="Times New Roman" w:cs="Times New Roman"/>
          <w:b/>
          <w:bCs/>
          <w:sz w:val="24"/>
          <w:szCs w:val="24"/>
        </w:rPr>
        <w:t>t</w:t>
      </w:r>
      <w:r w:rsidRPr="001E34CF">
        <w:rPr>
          <w:rFonts w:ascii="Times New Roman" w:hAnsi="Times New Roman" w:cs="Times New Roman"/>
          <w:b/>
          <w:bCs/>
          <w:sz w:val="24"/>
          <w:szCs w:val="24"/>
        </w:rPr>
        <w:t>he National Socioeconomic Data</w:t>
      </w:r>
    </w:p>
    <w:p w14:paraId="7FA0C54C" w14:textId="77777777" w:rsidR="001E34CF" w:rsidRDefault="001E34CF" w:rsidP="001E34CF">
      <w:pPr>
        <w:spacing w:line="480" w:lineRule="auto"/>
        <w:rPr>
          <w:rFonts w:ascii="Times New Roman" w:hAnsi="Times New Roman" w:cs="Times New Roman"/>
          <w:b/>
          <w:bCs/>
          <w:sz w:val="24"/>
          <w:szCs w:val="24"/>
        </w:rPr>
      </w:pPr>
    </w:p>
    <w:p w14:paraId="5FC48226" w14:textId="55497F2D"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t>Abstract</w:t>
      </w:r>
    </w:p>
    <w:p w14:paraId="79994521"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b/>
          <w:bCs/>
          <w:sz w:val="24"/>
          <w:szCs w:val="24"/>
        </w:rPr>
        <w:t>Background</w:t>
      </w:r>
      <w:r w:rsidRPr="001E34CF">
        <w:rPr>
          <w:rFonts w:ascii="Times New Roman" w:hAnsi="Times New Roman" w:cs="Times New Roman"/>
          <w:sz w:val="24"/>
          <w:szCs w:val="24"/>
        </w:rPr>
        <w:t xml:space="preserve">: Perceived needs and utilization of oral health services are important to ensure improvements in oral health outcomes and to allocate resources for the continuous provision of the services. This study aimed to determine the factors influencing the perceived needs and utilization of oral health services in Indonesia. </w:t>
      </w:r>
      <w:r w:rsidRPr="001E34CF">
        <w:rPr>
          <w:rFonts w:ascii="Times New Roman" w:hAnsi="Times New Roman" w:cs="Times New Roman"/>
          <w:b/>
          <w:bCs/>
          <w:sz w:val="24"/>
          <w:szCs w:val="24"/>
        </w:rPr>
        <w:t>Methods</w:t>
      </w:r>
      <w:r w:rsidRPr="001E34CF">
        <w:rPr>
          <w:rFonts w:ascii="Times New Roman" w:hAnsi="Times New Roman" w:cs="Times New Roman"/>
          <w:sz w:val="24"/>
          <w:szCs w:val="24"/>
        </w:rPr>
        <w:t xml:space="preserve">: Secondary data from the 2013 Indonesian National Socioeconomic Survey (N = 260,925) was used. Descriptive analysis and logistic regression were employed to describe the relationship between perceived needs and utilization of oral health services. </w:t>
      </w:r>
      <w:r w:rsidRPr="001E34CF">
        <w:rPr>
          <w:rFonts w:ascii="Times New Roman" w:hAnsi="Times New Roman" w:cs="Times New Roman"/>
          <w:b/>
          <w:bCs/>
          <w:sz w:val="24"/>
          <w:szCs w:val="24"/>
        </w:rPr>
        <w:t>Results</w:t>
      </w:r>
      <w:r w:rsidRPr="001E34CF">
        <w:rPr>
          <w:rFonts w:ascii="Times New Roman" w:hAnsi="Times New Roman" w:cs="Times New Roman"/>
          <w:sz w:val="24"/>
          <w:szCs w:val="24"/>
        </w:rPr>
        <w:t xml:space="preserve">: The proportions of Indonesians who had a perceived need for oral health services and utilized the services in 2013 were 1.64% and 2.30%, respectively. A higher probability of perceived need and utilization of dental health care services was observed in the respondents who were &lt;15 years old, females, unmarried, and living in rural areas and in those who had a higher level of education and health insurance. </w:t>
      </w:r>
      <w:r w:rsidRPr="001E34CF">
        <w:rPr>
          <w:rFonts w:ascii="Times New Roman" w:hAnsi="Times New Roman" w:cs="Times New Roman"/>
          <w:b/>
          <w:bCs/>
          <w:sz w:val="24"/>
          <w:szCs w:val="24"/>
        </w:rPr>
        <w:t>Conclusion</w:t>
      </w:r>
      <w:r w:rsidRPr="001E34CF">
        <w:rPr>
          <w:rFonts w:ascii="Times New Roman" w:hAnsi="Times New Roman" w:cs="Times New Roman"/>
          <w:sz w:val="24"/>
          <w:szCs w:val="24"/>
        </w:rPr>
        <w:t>: The proportions of individuals who presented with perceived needs and utilization of dental health care services were low and were associated with age, gender, marital status, geographic location, level of education, and insurance status. Appropriate strategies and policies are warranted to improve oral health in Indonesia.</w:t>
      </w:r>
    </w:p>
    <w:p w14:paraId="07FDFF86" w14:textId="77777777" w:rsidR="001E34CF" w:rsidRPr="001E34CF" w:rsidRDefault="001E34CF" w:rsidP="001E34CF">
      <w:pPr>
        <w:spacing w:line="480" w:lineRule="auto"/>
        <w:jc w:val="both"/>
        <w:rPr>
          <w:rFonts w:ascii="Times New Roman" w:hAnsi="Times New Roman" w:cs="Times New Roman"/>
          <w:sz w:val="24"/>
          <w:szCs w:val="24"/>
        </w:rPr>
      </w:pPr>
    </w:p>
    <w:p w14:paraId="364066F6"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Keywords: dental care, Indonesia, socioeconomic, utilization</w:t>
      </w:r>
    </w:p>
    <w:p w14:paraId="5FBAB672" w14:textId="77777777" w:rsidR="001E34CF" w:rsidRPr="001E34CF" w:rsidRDefault="001E34CF" w:rsidP="001E34CF">
      <w:pPr>
        <w:spacing w:line="480" w:lineRule="auto"/>
        <w:rPr>
          <w:rFonts w:ascii="Times New Roman" w:hAnsi="Times New Roman" w:cs="Times New Roman"/>
          <w:sz w:val="24"/>
          <w:szCs w:val="24"/>
        </w:rPr>
      </w:pPr>
    </w:p>
    <w:p w14:paraId="18F60D68" w14:textId="77777777" w:rsidR="001E34CF" w:rsidRPr="001E34CF" w:rsidRDefault="001E34CF" w:rsidP="001E34CF">
      <w:pPr>
        <w:spacing w:line="480" w:lineRule="auto"/>
        <w:rPr>
          <w:rFonts w:ascii="Times New Roman" w:hAnsi="Times New Roman" w:cs="Times New Roman"/>
          <w:sz w:val="24"/>
          <w:szCs w:val="24"/>
        </w:rPr>
      </w:pPr>
    </w:p>
    <w:p w14:paraId="0C81E647" w14:textId="118DCBDF"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lastRenderedPageBreak/>
        <w:t>Introduction</w:t>
      </w:r>
    </w:p>
    <w:p w14:paraId="3EDC7BFE"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With an estimated population of 249 million in 2013, Indonesia is the fourth most populous country in the world after China, India, and the United States.</w:t>
      </w:r>
      <w:r w:rsidRPr="00F424E3">
        <w:rPr>
          <w:rFonts w:ascii="Times New Roman" w:hAnsi="Times New Roman" w:cs="Times New Roman"/>
          <w:sz w:val="24"/>
          <w:szCs w:val="24"/>
          <w:vertAlign w:val="superscript"/>
        </w:rPr>
        <w:t>1</w:t>
      </w:r>
      <w:r w:rsidRPr="001E34CF">
        <w:rPr>
          <w:rFonts w:ascii="Times New Roman" w:hAnsi="Times New Roman" w:cs="Times New Roman"/>
          <w:sz w:val="24"/>
          <w:szCs w:val="24"/>
        </w:rPr>
        <w:t xml:space="preserve"> The prevalence of oral health problems among Indonesians is high, and recent studies have shown a further increase from 2007 to 2013.</w:t>
      </w:r>
      <w:r w:rsidRPr="00F424E3">
        <w:rPr>
          <w:rFonts w:ascii="Times New Roman" w:hAnsi="Times New Roman" w:cs="Times New Roman"/>
          <w:sz w:val="24"/>
          <w:szCs w:val="24"/>
          <w:vertAlign w:val="superscript"/>
        </w:rPr>
        <w:t>2,3</w:t>
      </w:r>
      <w:r w:rsidRPr="001E34CF">
        <w:rPr>
          <w:rFonts w:ascii="Times New Roman" w:hAnsi="Times New Roman" w:cs="Times New Roman"/>
          <w:sz w:val="24"/>
          <w:szCs w:val="24"/>
        </w:rPr>
        <w:t xml:space="preserve"> Oral health problems, such as dental caries and periodontal diseases, have the potential to exacerbate chronic or acute health problems and diminish the quality of life of the individual.</w:t>
      </w:r>
      <w:r w:rsidRPr="00F424E3">
        <w:rPr>
          <w:rFonts w:ascii="Times New Roman" w:hAnsi="Times New Roman" w:cs="Times New Roman"/>
          <w:sz w:val="24"/>
          <w:szCs w:val="24"/>
        </w:rPr>
        <w:t>4</w:t>
      </w:r>
      <w:r w:rsidRPr="001E34CF">
        <w:rPr>
          <w:rFonts w:ascii="Times New Roman" w:hAnsi="Times New Roman" w:cs="Times New Roman"/>
          <w:sz w:val="24"/>
          <w:szCs w:val="24"/>
        </w:rPr>
        <w:t xml:space="preserve"> Untreated dental caries and missing teeth have been shown to decrease the oral health-related quality of life of adolescents</w:t>
      </w:r>
      <w:r w:rsidRPr="00F424E3">
        <w:rPr>
          <w:rFonts w:ascii="Times New Roman" w:hAnsi="Times New Roman" w:cs="Times New Roman"/>
          <w:sz w:val="24"/>
          <w:szCs w:val="24"/>
          <w:vertAlign w:val="superscript"/>
        </w:rPr>
        <w:t>5,6</w:t>
      </w:r>
      <w:r w:rsidRPr="001E34CF">
        <w:rPr>
          <w:rFonts w:ascii="Times New Roman" w:hAnsi="Times New Roman" w:cs="Times New Roman"/>
          <w:sz w:val="24"/>
          <w:szCs w:val="24"/>
        </w:rPr>
        <w:t xml:space="preserve"> and elderly.</w:t>
      </w:r>
      <w:r w:rsidRPr="00F424E3">
        <w:rPr>
          <w:rFonts w:ascii="Times New Roman" w:hAnsi="Times New Roman" w:cs="Times New Roman"/>
          <w:sz w:val="24"/>
          <w:szCs w:val="24"/>
          <w:vertAlign w:val="superscript"/>
        </w:rPr>
        <w:t>7</w:t>
      </w:r>
    </w:p>
    <w:p w14:paraId="2B8DA3E7" w14:textId="77777777" w:rsidR="001E34CF" w:rsidRPr="001E34CF" w:rsidRDefault="001E34CF" w:rsidP="001E34CF">
      <w:pPr>
        <w:spacing w:line="480" w:lineRule="auto"/>
        <w:jc w:val="both"/>
        <w:rPr>
          <w:rFonts w:ascii="Times New Roman" w:hAnsi="Times New Roman" w:cs="Times New Roman"/>
          <w:sz w:val="24"/>
          <w:szCs w:val="24"/>
        </w:rPr>
      </w:pPr>
    </w:p>
    <w:p w14:paraId="73D5AC95"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The rate of oral health problems is influenced by numerous factors, such as low income, lack of access to care, and lack of awareness about the need for such care.</w:t>
      </w:r>
      <w:r w:rsidRPr="00F424E3">
        <w:rPr>
          <w:rFonts w:ascii="Times New Roman" w:hAnsi="Times New Roman" w:cs="Times New Roman"/>
          <w:sz w:val="24"/>
          <w:szCs w:val="24"/>
          <w:vertAlign w:val="superscript"/>
        </w:rPr>
        <w:t>8</w:t>
      </w:r>
      <w:r w:rsidRPr="001E34CF">
        <w:rPr>
          <w:rFonts w:ascii="Times New Roman" w:hAnsi="Times New Roman" w:cs="Times New Roman"/>
          <w:sz w:val="24"/>
          <w:szCs w:val="24"/>
        </w:rPr>
        <w:t xml:space="preserve"> It was also found that oral health status is influenced by the individual’s belief, socioeconomic background, number of dental visits, and oral health behavior.</w:t>
      </w:r>
      <w:r w:rsidRPr="00F424E3">
        <w:rPr>
          <w:rFonts w:ascii="Times New Roman" w:hAnsi="Times New Roman" w:cs="Times New Roman"/>
          <w:sz w:val="24"/>
          <w:szCs w:val="24"/>
          <w:vertAlign w:val="superscript"/>
        </w:rPr>
        <w:t>9</w:t>
      </w:r>
      <w:r w:rsidRPr="001E34CF">
        <w:rPr>
          <w:rFonts w:ascii="Times New Roman" w:hAnsi="Times New Roman" w:cs="Times New Roman"/>
          <w:sz w:val="24"/>
          <w:szCs w:val="24"/>
        </w:rPr>
        <w:t xml:space="preserve"> Furthermore, the levels of anxiety and depression were thought to contribute to oral health outcomes.</w:t>
      </w:r>
      <w:r w:rsidRPr="00F424E3">
        <w:rPr>
          <w:rFonts w:ascii="Times New Roman" w:hAnsi="Times New Roman" w:cs="Times New Roman"/>
          <w:sz w:val="24"/>
          <w:szCs w:val="24"/>
          <w:vertAlign w:val="superscript"/>
        </w:rPr>
        <w:t>10</w:t>
      </w:r>
      <w:r w:rsidRPr="001E34CF">
        <w:rPr>
          <w:rFonts w:ascii="Times New Roman" w:hAnsi="Times New Roman" w:cs="Times New Roman"/>
          <w:sz w:val="24"/>
          <w:szCs w:val="24"/>
        </w:rPr>
        <w:t xml:space="preserve"> The oral health condition, such as the presence of caries, gingivitis, or missing tooth, was associated with the use of oral health services.</w:t>
      </w:r>
      <w:r w:rsidRPr="00F424E3">
        <w:rPr>
          <w:rFonts w:ascii="Times New Roman" w:hAnsi="Times New Roman" w:cs="Times New Roman"/>
          <w:sz w:val="24"/>
          <w:szCs w:val="24"/>
          <w:vertAlign w:val="superscript"/>
        </w:rPr>
        <w:t>11</w:t>
      </w:r>
      <w:r w:rsidRPr="001E34CF">
        <w:rPr>
          <w:rFonts w:ascii="Times New Roman" w:hAnsi="Times New Roman" w:cs="Times New Roman"/>
          <w:sz w:val="24"/>
          <w:szCs w:val="24"/>
        </w:rPr>
        <w:t xml:space="preserve"> A recent study reported that the prevalence of caries was high (approximately 80%) among school children who did not regularly visit a dentist.</w:t>
      </w:r>
      <w:r w:rsidRPr="00F424E3">
        <w:rPr>
          <w:rFonts w:ascii="Times New Roman" w:hAnsi="Times New Roman" w:cs="Times New Roman"/>
          <w:sz w:val="24"/>
          <w:szCs w:val="24"/>
          <w:vertAlign w:val="superscript"/>
        </w:rPr>
        <w:t>12</w:t>
      </w:r>
    </w:p>
    <w:p w14:paraId="674ABDE6" w14:textId="77777777" w:rsidR="001E34CF" w:rsidRPr="001E34CF" w:rsidRDefault="001E34CF" w:rsidP="001E34CF">
      <w:pPr>
        <w:spacing w:line="480" w:lineRule="auto"/>
        <w:jc w:val="both"/>
        <w:rPr>
          <w:rFonts w:ascii="Times New Roman" w:hAnsi="Times New Roman" w:cs="Times New Roman"/>
          <w:sz w:val="24"/>
          <w:szCs w:val="24"/>
        </w:rPr>
      </w:pPr>
    </w:p>
    <w:p w14:paraId="3963FE71"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The availability of facilities and experts is also found to play a role in oral health outcomes.</w:t>
      </w:r>
      <w:r w:rsidRPr="00F424E3">
        <w:rPr>
          <w:rFonts w:ascii="Times New Roman" w:hAnsi="Times New Roman" w:cs="Times New Roman"/>
          <w:sz w:val="24"/>
          <w:szCs w:val="24"/>
          <w:vertAlign w:val="superscript"/>
        </w:rPr>
        <w:t>13</w:t>
      </w:r>
      <w:r w:rsidRPr="001E34CF">
        <w:rPr>
          <w:rFonts w:ascii="Times New Roman" w:hAnsi="Times New Roman" w:cs="Times New Roman"/>
          <w:sz w:val="24"/>
          <w:szCs w:val="24"/>
        </w:rPr>
        <w:t xml:space="preserve"> The number of active and licensed dentists in Indonesia is small compared with the number of workers in other fields.</w:t>
      </w:r>
      <w:r w:rsidRPr="00F424E3">
        <w:rPr>
          <w:rFonts w:ascii="Times New Roman" w:hAnsi="Times New Roman" w:cs="Times New Roman"/>
          <w:sz w:val="24"/>
          <w:szCs w:val="24"/>
          <w:vertAlign w:val="superscript"/>
        </w:rPr>
        <w:t>2</w:t>
      </w:r>
      <w:r w:rsidRPr="001E34CF">
        <w:rPr>
          <w:rFonts w:ascii="Times New Roman" w:hAnsi="Times New Roman" w:cs="Times New Roman"/>
          <w:sz w:val="24"/>
          <w:szCs w:val="24"/>
        </w:rPr>
        <w:t xml:space="preserve"> According to the World Health Organization, the dentist to population ratio is different between developing and developed countries.</w:t>
      </w:r>
      <w:r w:rsidRPr="00F424E3">
        <w:rPr>
          <w:rFonts w:ascii="Times New Roman" w:hAnsi="Times New Roman" w:cs="Times New Roman"/>
          <w:sz w:val="24"/>
          <w:szCs w:val="24"/>
          <w:vertAlign w:val="superscript"/>
        </w:rPr>
        <w:t>14</w:t>
      </w:r>
      <w:r w:rsidRPr="001E34CF">
        <w:rPr>
          <w:rFonts w:ascii="Times New Roman" w:hAnsi="Times New Roman" w:cs="Times New Roman"/>
          <w:sz w:val="24"/>
          <w:szCs w:val="24"/>
        </w:rPr>
        <w:t xml:space="preserve"> In developing countries, the dentist to </w:t>
      </w:r>
      <w:r w:rsidRPr="001E34CF">
        <w:rPr>
          <w:rFonts w:ascii="Times New Roman" w:hAnsi="Times New Roman" w:cs="Times New Roman"/>
          <w:sz w:val="24"/>
          <w:szCs w:val="24"/>
        </w:rPr>
        <w:lastRenderedPageBreak/>
        <w:t>population ratio is approximately 1:150000, whereas in most developed countries, it is about 1:2000; in Indonesia, the corresponding value is 1:220000. Therefore, the utilization of dental and oral health services in Indonesia remains low compared with the normative needs for dental care.</w:t>
      </w:r>
      <w:r w:rsidRPr="00F424E3">
        <w:rPr>
          <w:rFonts w:ascii="Times New Roman" w:hAnsi="Times New Roman" w:cs="Times New Roman"/>
          <w:sz w:val="24"/>
          <w:szCs w:val="24"/>
          <w:vertAlign w:val="superscript"/>
        </w:rPr>
        <w:t>15</w:t>
      </w:r>
    </w:p>
    <w:p w14:paraId="4C24FF61" w14:textId="77777777" w:rsidR="001E34CF" w:rsidRPr="001E34CF" w:rsidRDefault="001E34CF" w:rsidP="001E34CF">
      <w:pPr>
        <w:spacing w:line="480" w:lineRule="auto"/>
        <w:jc w:val="both"/>
        <w:rPr>
          <w:rFonts w:ascii="Times New Roman" w:hAnsi="Times New Roman" w:cs="Times New Roman"/>
          <w:sz w:val="24"/>
          <w:szCs w:val="24"/>
        </w:rPr>
      </w:pPr>
    </w:p>
    <w:p w14:paraId="42660D45" w14:textId="77777777" w:rsidR="001E34CF" w:rsidRPr="00F424E3" w:rsidRDefault="001E34CF" w:rsidP="001E34CF">
      <w:pPr>
        <w:spacing w:line="480" w:lineRule="auto"/>
        <w:jc w:val="both"/>
        <w:rPr>
          <w:rFonts w:ascii="Times New Roman" w:hAnsi="Times New Roman" w:cs="Times New Roman"/>
          <w:sz w:val="24"/>
          <w:szCs w:val="24"/>
          <w:vertAlign w:val="superscript"/>
        </w:rPr>
      </w:pPr>
      <w:r w:rsidRPr="001E34CF">
        <w:rPr>
          <w:rFonts w:ascii="Times New Roman" w:hAnsi="Times New Roman" w:cs="Times New Roman"/>
          <w:sz w:val="24"/>
          <w:szCs w:val="24"/>
        </w:rPr>
        <w:t>Another factor that may affect the utilization of oral health services is the perception of a need for such services (perceived need). Perceived need comprises an individual’s assessment of the needs or benefits of a matter.</w:t>
      </w:r>
      <w:r w:rsidRPr="00F424E3">
        <w:rPr>
          <w:rFonts w:ascii="Times New Roman" w:hAnsi="Times New Roman" w:cs="Times New Roman"/>
          <w:sz w:val="24"/>
          <w:szCs w:val="24"/>
          <w:vertAlign w:val="superscript"/>
        </w:rPr>
        <w:t>16</w:t>
      </w:r>
      <w:r w:rsidRPr="001E34CF">
        <w:rPr>
          <w:rFonts w:ascii="Times New Roman" w:hAnsi="Times New Roman" w:cs="Times New Roman"/>
          <w:sz w:val="24"/>
          <w:szCs w:val="24"/>
        </w:rPr>
        <w:t xml:space="preserve"> Perceived need is a subjective determination of an individual’s perception of his/her oral health and the need for services. An individual’s assessment of his/her own needs and his/her attention to oral health, along with the level of education, are considered more important than the dentist’s judgment in predicting the care needs.</w:t>
      </w:r>
      <w:r w:rsidRPr="00F424E3">
        <w:rPr>
          <w:rFonts w:ascii="Times New Roman" w:hAnsi="Times New Roman" w:cs="Times New Roman"/>
          <w:sz w:val="24"/>
          <w:szCs w:val="24"/>
          <w:vertAlign w:val="superscript"/>
        </w:rPr>
        <w:t>17</w:t>
      </w:r>
    </w:p>
    <w:p w14:paraId="6017F285" w14:textId="77777777" w:rsidR="001E34CF" w:rsidRPr="001E34CF" w:rsidRDefault="001E34CF" w:rsidP="001E34CF">
      <w:pPr>
        <w:spacing w:line="480" w:lineRule="auto"/>
        <w:jc w:val="both"/>
        <w:rPr>
          <w:rFonts w:ascii="Times New Roman" w:hAnsi="Times New Roman" w:cs="Times New Roman"/>
          <w:sz w:val="24"/>
          <w:szCs w:val="24"/>
        </w:rPr>
      </w:pPr>
    </w:p>
    <w:p w14:paraId="11BFCC15"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The perceived need for oral health care is closely related to the utilization of the service itself.</w:t>
      </w:r>
      <w:r w:rsidRPr="00F424E3">
        <w:rPr>
          <w:rFonts w:ascii="Times New Roman" w:hAnsi="Times New Roman" w:cs="Times New Roman"/>
          <w:sz w:val="24"/>
          <w:szCs w:val="24"/>
        </w:rPr>
        <w:t>18</w:t>
      </w:r>
      <w:r w:rsidRPr="001E34CF">
        <w:rPr>
          <w:rFonts w:ascii="Times New Roman" w:hAnsi="Times New Roman" w:cs="Times New Roman"/>
          <w:sz w:val="24"/>
          <w:szCs w:val="24"/>
        </w:rPr>
        <w:t xml:space="preserve"> Conversely, a lack of perceived need for oral health services is regarded as an obstacle to the implementation of the service.</w:t>
      </w:r>
      <w:r w:rsidRPr="00F424E3">
        <w:rPr>
          <w:rFonts w:ascii="Times New Roman" w:hAnsi="Times New Roman" w:cs="Times New Roman"/>
          <w:sz w:val="24"/>
          <w:szCs w:val="24"/>
          <w:vertAlign w:val="superscript"/>
        </w:rPr>
        <w:t>19–21</w:t>
      </w:r>
      <w:r w:rsidRPr="001E34CF">
        <w:rPr>
          <w:rFonts w:ascii="Times New Roman" w:hAnsi="Times New Roman" w:cs="Times New Roman"/>
          <w:sz w:val="24"/>
          <w:szCs w:val="24"/>
        </w:rPr>
        <w:t xml:space="preserve"> The utilization of oral health services is an essential parameter in allocating resources for the continued provision of the services.</w:t>
      </w:r>
      <w:r w:rsidRPr="00F424E3">
        <w:rPr>
          <w:rFonts w:ascii="Times New Roman" w:hAnsi="Times New Roman" w:cs="Times New Roman"/>
          <w:sz w:val="24"/>
          <w:szCs w:val="24"/>
          <w:vertAlign w:val="superscript"/>
        </w:rPr>
        <w:t>22</w:t>
      </w:r>
      <w:r w:rsidRPr="001E34CF">
        <w:rPr>
          <w:rFonts w:ascii="Times New Roman" w:hAnsi="Times New Roman" w:cs="Times New Roman"/>
          <w:sz w:val="24"/>
          <w:szCs w:val="24"/>
        </w:rPr>
        <w:t xml:space="preserve"> Therefore, this study aimed to determine the factors influencing the perceived need and utilization of oral health services among Indonesians.</w:t>
      </w:r>
    </w:p>
    <w:p w14:paraId="06050D76" w14:textId="779ECE63" w:rsidR="005A0DA1" w:rsidRDefault="005A0DA1" w:rsidP="001E34CF">
      <w:pPr>
        <w:spacing w:line="480" w:lineRule="auto"/>
        <w:rPr>
          <w:rFonts w:ascii="Times New Roman" w:hAnsi="Times New Roman" w:cs="Times New Roman"/>
          <w:sz w:val="24"/>
          <w:szCs w:val="24"/>
        </w:rPr>
      </w:pPr>
    </w:p>
    <w:p w14:paraId="2260B5AF" w14:textId="77777777" w:rsidR="005A0DA1" w:rsidRDefault="005A0DA1">
      <w:pPr>
        <w:rPr>
          <w:rFonts w:ascii="Times New Roman" w:hAnsi="Times New Roman" w:cs="Times New Roman"/>
          <w:sz w:val="24"/>
          <w:szCs w:val="24"/>
        </w:rPr>
      </w:pPr>
      <w:r>
        <w:rPr>
          <w:rFonts w:ascii="Times New Roman" w:hAnsi="Times New Roman" w:cs="Times New Roman"/>
          <w:sz w:val="24"/>
          <w:szCs w:val="24"/>
        </w:rPr>
        <w:br w:type="page"/>
      </w:r>
    </w:p>
    <w:p w14:paraId="0AE21474" w14:textId="77777777"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lastRenderedPageBreak/>
        <w:t>Methods</w:t>
      </w:r>
    </w:p>
    <w:p w14:paraId="4CE5EF07"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The secondary data for this study were obtained from the National Socioeconomic Survey in 2013,</w:t>
      </w:r>
      <w:r w:rsidRPr="00F424E3">
        <w:rPr>
          <w:rFonts w:ascii="Times New Roman" w:hAnsi="Times New Roman" w:cs="Times New Roman"/>
          <w:sz w:val="24"/>
          <w:szCs w:val="24"/>
          <w:vertAlign w:val="superscript"/>
        </w:rPr>
        <w:t>23</w:t>
      </w:r>
      <w:r w:rsidRPr="001E34CF">
        <w:rPr>
          <w:rFonts w:ascii="Times New Roman" w:hAnsi="Times New Roman" w:cs="Times New Roman"/>
          <w:sz w:val="24"/>
          <w:szCs w:val="24"/>
        </w:rPr>
        <w:t xml:space="preserve"> which was a pivotal source of the nationally representative social welfare data that helped the government in the planning and regulation of policies across all sectors in Indonesia. Ethical approval was obtained from the ethics committee of the Faculty of Dentistry, Universitas Indonesia. A cross-sectional study was conducted by the Indonesian National Board of Statistics among individuals of all ages throughout the provinces in Indonesia from February to December 2013.</w:t>
      </w:r>
      <w:r w:rsidRPr="00F424E3">
        <w:rPr>
          <w:rFonts w:ascii="Times New Roman" w:hAnsi="Times New Roman" w:cs="Times New Roman"/>
          <w:sz w:val="24"/>
          <w:szCs w:val="24"/>
          <w:vertAlign w:val="superscript"/>
        </w:rPr>
        <w:t>23</w:t>
      </w:r>
      <w:r w:rsidRPr="001E34CF">
        <w:rPr>
          <w:rFonts w:ascii="Times New Roman" w:hAnsi="Times New Roman" w:cs="Times New Roman"/>
          <w:sz w:val="24"/>
          <w:szCs w:val="24"/>
        </w:rPr>
        <w:t xml:space="preserve"> A probability sampling with a household analysis unit was conducted (Statistics Indonesia, 2013). The total sample size was 300,000 scattered household units with approximately 1,094,279 people from 33 provinces.</w:t>
      </w:r>
      <w:r w:rsidRPr="00F424E3">
        <w:rPr>
          <w:rFonts w:ascii="Times New Roman" w:hAnsi="Times New Roman" w:cs="Times New Roman"/>
          <w:sz w:val="24"/>
          <w:szCs w:val="24"/>
          <w:vertAlign w:val="superscript"/>
        </w:rPr>
        <w:t>24</w:t>
      </w:r>
      <w:r w:rsidRPr="001E34CF">
        <w:rPr>
          <w:rFonts w:ascii="Times New Roman" w:hAnsi="Times New Roman" w:cs="Times New Roman"/>
          <w:sz w:val="24"/>
          <w:szCs w:val="24"/>
        </w:rPr>
        <w:t xml:space="preserve"> The data were weighted to ensure that the sample was representative of the Indonesian population.</w:t>
      </w:r>
    </w:p>
    <w:p w14:paraId="2C0FB1AA" w14:textId="77777777" w:rsidR="001E34CF" w:rsidRPr="001E34CF" w:rsidRDefault="001E34CF" w:rsidP="001E34CF">
      <w:pPr>
        <w:spacing w:line="480" w:lineRule="auto"/>
        <w:jc w:val="both"/>
        <w:rPr>
          <w:rFonts w:ascii="Times New Roman" w:hAnsi="Times New Roman" w:cs="Times New Roman"/>
          <w:sz w:val="24"/>
          <w:szCs w:val="24"/>
        </w:rPr>
      </w:pPr>
    </w:p>
    <w:p w14:paraId="711FA397"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The Basic Information on Household Members (KOR) and the Health and Housing Module (MKP) self-reported questionnaires were used in this study. The data included the sociodemographic background, such as age, gender, education level, marital status, household income, and health insurance of the individual. Evaluations of perceived need and utilization of oral health services were taken as the dependent variables, which were gathered from the responses to the following questions: “Do you have any of the following complaints in the last 1 month?” (from the KOR questionnaire) and “Have you received a dental/dental nurse examination in the past 6 months?” (from the MKP questionnaire), respectively.</w:t>
      </w:r>
    </w:p>
    <w:p w14:paraId="65D3DA14" w14:textId="77777777" w:rsidR="001E34CF" w:rsidRPr="001E34CF" w:rsidRDefault="001E34CF" w:rsidP="001E34CF">
      <w:pPr>
        <w:spacing w:line="480" w:lineRule="auto"/>
        <w:jc w:val="both"/>
        <w:rPr>
          <w:rFonts w:ascii="Times New Roman" w:hAnsi="Times New Roman" w:cs="Times New Roman"/>
          <w:sz w:val="24"/>
          <w:szCs w:val="24"/>
        </w:rPr>
      </w:pPr>
    </w:p>
    <w:p w14:paraId="0B6225C8" w14:textId="77777777" w:rsidR="001E34CF" w:rsidRPr="00F424E3" w:rsidRDefault="001E34CF" w:rsidP="001E34CF">
      <w:pPr>
        <w:spacing w:line="480" w:lineRule="auto"/>
        <w:jc w:val="both"/>
        <w:rPr>
          <w:rFonts w:ascii="Times New Roman" w:hAnsi="Times New Roman" w:cs="Times New Roman"/>
          <w:sz w:val="24"/>
          <w:szCs w:val="24"/>
          <w:vertAlign w:val="superscript"/>
        </w:rPr>
      </w:pPr>
      <w:r w:rsidRPr="001E34CF">
        <w:rPr>
          <w:rFonts w:ascii="Times New Roman" w:hAnsi="Times New Roman" w:cs="Times New Roman"/>
          <w:sz w:val="24"/>
          <w:szCs w:val="24"/>
        </w:rPr>
        <w:lastRenderedPageBreak/>
        <w:t>The independent variables included predisposing factors (age, sex, number of family members, education level, socioeconomic status, and geographical location) and supporting factors (health insurance). Socioeconomic status was divided into five levels (first to fifth quintiles), which were proportioned using the AES.</w:t>
      </w:r>
      <w:r w:rsidRPr="00F424E3">
        <w:rPr>
          <w:rFonts w:ascii="Times New Roman" w:hAnsi="Times New Roman" w:cs="Times New Roman"/>
          <w:sz w:val="24"/>
          <w:szCs w:val="24"/>
          <w:vertAlign w:val="superscript"/>
        </w:rPr>
        <w:t>25</w:t>
      </w:r>
      <w:r w:rsidRPr="001E34CF">
        <w:rPr>
          <w:rFonts w:ascii="Times New Roman" w:hAnsi="Times New Roman" w:cs="Times New Roman"/>
          <w:sz w:val="24"/>
          <w:szCs w:val="24"/>
        </w:rPr>
        <w:t xml:space="preserve"> The category of quintiles was calculated using the formula (A + </w:t>
      </w:r>
      <w:r w:rsidRPr="001E34CF">
        <w:rPr>
          <w:rFonts w:ascii="Cambria Math" w:hAnsi="Cambria Math" w:cs="Cambria Math"/>
          <w:sz w:val="24"/>
          <w:szCs w:val="24"/>
        </w:rPr>
        <w:t>𝛼𝐾</w:t>
      </w:r>
      <w:r w:rsidRPr="001E34CF">
        <w:rPr>
          <w:rFonts w:ascii="Times New Roman" w:hAnsi="Times New Roman" w:cs="Times New Roman"/>
          <w:sz w:val="24"/>
          <w:szCs w:val="24"/>
        </w:rPr>
        <w:t xml:space="preserve">)θ, where A denotes the number of the adults in the household; K, the number of children in the household; </w:t>
      </w:r>
      <w:r w:rsidRPr="001E34CF">
        <w:rPr>
          <w:rFonts w:ascii="Cambria Math" w:hAnsi="Cambria Math" w:cs="Cambria Math"/>
          <w:sz w:val="24"/>
          <w:szCs w:val="24"/>
        </w:rPr>
        <w:t>𝛼</w:t>
      </w:r>
      <w:r w:rsidRPr="001E34CF">
        <w:rPr>
          <w:rFonts w:ascii="Times New Roman" w:hAnsi="Times New Roman" w:cs="Times New Roman"/>
          <w:sz w:val="24"/>
          <w:szCs w:val="24"/>
        </w:rPr>
        <w:t>, the cost of living for children; and θ, the unit of measurement that describes the economic scale of the family.</w:t>
      </w:r>
      <w:r w:rsidRPr="00F424E3">
        <w:rPr>
          <w:rFonts w:ascii="Times New Roman" w:hAnsi="Times New Roman" w:cs="Times New Roman"/>
          <w:sz w:val="24"/>
          <w:szCs w:val="24"/>
          <w:vertAlign w:val="superscript"/>
        </w:rPr>
        <w:t>26</w:t>
      </w:r>
    </w:p>
    <w:p w14:paraId="4F502E71" w14:textId="77777777" w:rsidR="001E34CF" w:rsidRPr="001E34CF" w:rsidRDefault="001E34CF" w:rsidP="001E34CF">
      <w:pPr>
        <w:spacing w:line="480" w:lineRule="auto"/>
        <w:jc w:val="both"/>
        <w:rPr>
          <w:rFonts w:ascii="Times New Roman" w:hAnsi="Times New Roman" w:cs="Times New Roman"/>
          <w:sz w:val="24"/>
          <w:szCs w:val="24"/>
        </w:rPr>
      </w:pPr>
    </w:p>
    <w:p w14:paraId="52127526"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The data were included and calculated when all the respondents answered the questions in both the KOR and MKP questionnaires. An analysis of the proportion of respondents with perceived need was conducted based on the selected independent variables to determine the frequency distribution. Data were processed using the Stata software (version 14, College Station, TX, USA). A descriptive analysis was conducted to determine the proportions of individuals with perceived needs and those who utilized oral health services based on several sociodemographic characteristics. Logistic regression (0: no; 1: yes) with odds ratios (ORs) (95% confidence intervals [CI]) and a 5% level of significance were performed to identify the determinant factors related to the perceived need and utilization of oral health services.</w:t>
      </w:r>
    </w:p>
    <w:p w14:paraId="29251350" w14:textId="77777777" w:rsidR="001E34CF" w:rsidRPr="001E34CF" w:rsidRDefault="001E34CF" w:rsidP="001E34CF">
      <w:pPr>
        <w:spacing w:line="480" w:lineRule="auto"/>
        <w:rPr>
          <w:rFonts w:ascii="Times New Roman" w:hAnsi="Times New Roman" w:cs="Times New Roman"/>
          <w:sz w:val="24"/>
          <w:szCs w:val="24"/>
        </w:rPr>
      </w:pPr>
    </w:p>
    <w:p w14:paraId="09270A76" w14:textId="77777777" w:rsidR="005A0DA1" w:rsidRDefault="005A0DA1" w:rsidP="001E34CF">
      <w:pPr>
        <w:spacing w:line="480" w:lineRule="auto"/>
        <w:rPr>
          <w:rFonts w:ascii="Times New Roman" w:hAnsi="Times New Roman" w:cs="Times New Roman"/>
          <w:b/>
          <w:bCs/>
          <w:sz w:val="24"/>
          <w:szCs w:val="24"/>
        </w:rPr>
      </w:pPr>
    </w:p>
    <w:p w14:paraId="7081AC96" w14:textId="77777777" w:rsidR="005A0DA1" w:rsidRDefault="005A0DA1">
      <w:pPr>
        <w:rPr>
          <w:rFonts w:ascii="Times New Roman" w:hAnsi="Times New Roman" w:cs="Times New Roman"/>
          <w:b/>
          <w:bCs/>
          <w:sz w:val="24"/>
          <w:szCs w:val="24"/>
        </w:rPr>
      </w:pPr>
      <w:r>
        <w:rPr>
          <w:rFonts w:ascii="Times New Roman" w:hAnsi="Times New Roman" w:cs="Times New Roman"/>
          <w:b/>
          <w:bCs/>
          <w:sz w:val="24"/>
          <w:szCs w:val="24"/>
        </w:rPr>
        <w:br w:type="page"/>
      </w:r>
    </w:p>
    <w:p w14:paraId="0E62BC1B" w14:textId="752E063D"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lastRenderedPageBreak/>
        <w:t>Results</w:t>
      </w:r>
    </w:p>
    <w:p w14:paraId="634E44DE"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Of the 1,094,179 respondents, only 260,925 (23.8%) individuals who answered questions from both the KOR and MKP questionnaires were included in the study. The sociodemographic characteristics (including age, gender, marital status, socioeconomic background, geographic location, and level of education) and health insurance status are presented in Table 1.</w:t>
      </w:r>
    </w:p>
    <w:p w14:paraId="4CB4E452" w14:textId="77777777" w:rsidR="001E34CF" w:rsidRPr="001E34CF" w:rsidRDefault="001E34CF" w:rsidP="001E34CF">
      <w:pPr>
        <w:spacing w:line="480" w:lineRule="auto"/>
        <w:jc w:val="both"/>
        <w:rPr>
          <w:rFonts w:ascii="Times New Roman" w:hAnsi="Times New Roman" w:cs="Times New Roman"/>
          <w:sz w:val="24"/>
          <w:szCs w:val="24"/>
        </w:rPr>
      </w:pPr>
    </w:p>
    <w:p w14:paraId="52A7F84D"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 xml:space="preserve">The perceived need for oral health services was found to be higher (58.41%) in the low age group (&lt;30 years old) when compared with the other age groups. More than three-quarters of the respondents (77.35%) aged below 45 years old utilized oral health services to a greater extent compared with those above 45 years. Females presented with greater perceived needs and utilized oral health services more often than males. Likewise, the perceived needs and utilization of oral health services were higher among those who belonged to the higher socioeconomic quintiles (Quintiles IV and V) compared with those from lower socioeconomic quintiles. Those who lived in rural areas had a higher perceived need for oral health services than those who lived in an urban area, but opposite findings were observed for the utilization of the oral health services. Individuals with basic education levels and health insurance presented with higher perceived needs (63.6% and 10.8%, respectively) and utilization of oral health services (37.5% and 62.4%, respectively) compared with those with higher education levels and no insurance, respectively. </w:t>
      </w:r>
    </w:p>
    <w:p w14:paraId="10ED8C00"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 </w:t>
      </w:r>
    </w:p>
    <w:p w14:paraId="0420904E" w14:textId="77777777" w:rsidR="001E34CF" w:rsidRPr="001E34CF" w:rsidRDefault="001E34CF" w:rsidP="001E34CF">
      <w:pPr>
        <w:spacing w:line="480" w:lineRule="auto"/>
        <w:rPr>
          <w:rFonts w:ascii="Times New Roman" w:hAnsi="Times New Roman" w:cs="Times New Roman"/>
          <w:sz w:val="24"/>
          <w:szCs w:val="24"/>
        </w:rPr>
      </w:pPr>
    </w:p>
    <w:p w14:paraId="6BCC596A" w14:textId="77777777" w:rsidR="005A0DA1" w:rsidRDefault="005A0DA1" w:rsidP="001E34CF">
      <w:pPr>
        <w:spacing w:line="480" w:lineRule="auto"/>
        <w:rPr>
          <w:rFonts w:ascii="Times New Roman" w:hAnsi="Times New Roman" w:cs="Times New Roman"/>
          <w:sz w:val="24"/>
          <w:szCs w:val="24"/>
        </w:rPr>
      </w:pPr>
    </w:p>
    <w:p w14:paraId="23A731E7" w14:textId="77777777" w:rsidR="005A0DA1" w:rsidRDefault="005A0DA1" w:rsidP="001E34CF">
      <w:pPr>
        <w:spacing w:line="480" w:lineRule="auto"/>
        <w:rPr>
          <w:rFonts w:ascii="Times New Roman" w:hAnsi="Times New Roman" w:cs="Times New Roman"/>
          <w:sz w:val="24"/>
          <w:szCs w:val="24"/>
        </w:rPr>
      </w:pPr>
    </w:p>
    <w:p w14:paraId="704CAB91" w14:textId="198F25BB"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lastRenderedPageBreak/>
        <w:t>Table 1. Sociodemographic background of the participants</w:t>
      </w:r>
    </w:p>
    <w:tbl>
      <w:tblPr>
        <w:tblStyle w:val="TableGrid1"/>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1113"/>
        <w:gridCol w:w="1269"/>
        <w:gridCol w:w="1021"/>
        <w:gridCol w:w="1269"/>
        <w:gridCol w:w="995"/>
        <w:gridCol w:w="1269"/>
      </w:tblGrid>
      <w:tr w:rsidR="001E34CF" w:rsidRPr="001E34CF" w14:paraId="6E806D79" w14:textId="77777777" w:rsidTr="00F424E3">
        <w:trPr>
          <w:trHeight w:val="659"/>
        </w:trPr>
        <w:tc>
          <w:tcPr>
            <w:tcW w:w="1392" w:type="pct"/>
            <w:vMerge w:val="restart"/>
            <w:tcBorders>
              <w:top w:val="single" w:sz="4" w:space="0" w:color="auto"/>
              <w:bottom w:val="single" w:sz="4" w:space="0" w:color="auto"/>
            </w:tcBorders>
            <w:vAlign w:val="center"/>
          </w:tcPr>
          <w:p w14:paraId="79315846" w14:textId="77777777" w:rsidR="001E34CF" w:rsidRPr="001E34CF" w:rsidRDefault="001E34CF" w:rsidP="001E34CF">
            <w:pPr>
              <w:jc w:val="center"/>
              <w:rPr>
                <w:rFonts w:ascii="Times New Roman" w:hAnsi="Times New Roman" w:cs="Times New Roman"/>
                <w:sz w:val="24"/>
                <w:szCs w:val="24"/>
                <w:lang w:eastAsia="id-ID"/>
              </w:rPr>
            </w:pPr>
            <w:r w:rsidRPr="001E34CF">
              <w:rPr>
                <w:rFonts w:ascii="Times New Roman" w:hAnsi="Times New Roman" w:cs="Times New Roman"/>
                <w:sz w:val="24"/>
                <w:szCs w:val="24"/>
                <w:lang w:val="id-ID" w:eastAsia="id-ID"/>
              </w:rPr>
              <w:t>Variable</w:t>
            </w:r>
            <w:r w:rsidRPr="001E34CF">
              <w:rPr>
                <w:rFonts w:ascii="Times New Roman" w:hAnsi="Times New Roman" w:cs="Times New Roman"/>
                <w:sz w:val="24"/>
                <w:szCs w:val="24"/>
                <w:lang w:eastAsia="id-ID"/>
              </w:rPr>
              <w:t>s</w:t>
            </w:r>
          </w:p>
        </w:tc>
        <w:tc>
          <w:tcPr>
            <w:tcW w:w="1124" w:type="pct"/>
            <w:gridSpan w:val="2"/>
            <w:tcBorders>
              <w:top w:val="single" w:sz="4" w:space="0" w:color="auto"/>
              <w:bottom w:val="single" w:sz="4" w:space="0" w:color="auto"/>
            </w:tcBorders>
            <w:vAlign w:val="center"/>
          </w:tcPr>
          <w:p w14:paraId="75145D81" w14:textId="77777777" w:rsidR="001E34CF" w:rsidRPr="001E34CF" w:rsidRDefault="001E34CF" w:rsidP="001E34CF">
            <w:pPr>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Respondents</w:t>
            </w:r>
          </w:p>
          <w:p w14:paraId="2954033E" w14:textId="77777777" w:rsidR="001E34CF" w:rsidRPr="001E34CF" w:rsidRDefault="001E34CF" w:rsidP="001E34CF">
            <w:pPr>
              <w:tabs>
                <w:tab w:val="left" w:pos="1090"/>
              </w:tabs>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w:t>
            </w:r>
            <w:r w:rsidRPr="001E34CF">
              <w:rPr>
                <w:rFonts w:ascii="Times New Roman" w:hAnsi="Times New Roman" w:cs="Times New Roman"/>
                <w:sz w:val="24"/>
                <w:szCs w:val="24"/>
                <w:lang w:eastAsia="id-ID"/>
              </w:rPr>
              <w:t>N</w:t>
            </w:r>
            <w:r w:rsidRPr="001E34CF">
              <w:rPr>
                <w:rFonts w:ascii="Times New Roman" w:hAnsi="Times New Roman" w:cs="Times New Roman"/>
                <w:sz w:val="24"/>
                <w:szCs w:val="24"/>
                <w:lang w:val="id-ID" w:eastAsia="id-ID"/>
              </w:rPr>
              <w:t xml:space="preserve"> = 260,925)</w:t>
            </w:r>
          </w:p>
        </w:tc>
        <w:tc>
          <w:tcPr>
            <w:tcW w:w="1249" w:type="pct"/>
            <w:gridSpan w:val="2"/>
            <w:tcBorders>
              <w:top w:val="single" w:sz="4" w:space="0" w:color="auto"/>
              <w:bottom w:val="single" w:sz="4" w:space="0" w:color="auto"/>
            </w:tcBorders>
            <w:vAlign w:val="center"/>
          </w:tcPr>
          <w:p w14:paraId="170D3239" w14:textId="77777777" w:rsidR="001E34CF" w:rsidRPr="001E34CF" w:rsidRDefault="001E34CF" w:rsidP="001E34CF">
            <w:pPr>
              <w:jc w:val="center"/>
              <w:rPr>
                <w:rFonts w:ascii="Times New Roman" w:hAnsi="Times New Roman" w:cs="Times New Roman"/>
                <w:iCs/>
                <w:sz w:val="24"/>
                <w:szCs w:val="24"/>
                <w:lang w:val="id-ID" w:eastAsia="id-ID"/>
              </w:rPr>
            </w:pPr>
            <w:r w:rsidRPr="001E34CF">
              <w:rPr>
                <w:rFonts w:ascii="Times New Roman" w:hAnsi="Times New Roman" w:cs="Times New Roman"/>
                <w:iCs/>
                <w:sz w:val="24"/>
                <w:szCs w:val="24"/>
                <w:lang w:val="id-ID" w:eastAsia="id-ID"/>
              </w:rPr>
              <w:t>Perceived need for oral health services</w:t>
            </w:r>
          </w:p>
          <w:p w14:paraId="704C803B" w14:textId="77777777" w:rsidR="001E34CF" w:rsidRPr="001E34CF" w:rsidRDefault="001E34CF" w:rsidP="001E34CF">
            <w:pPr>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w:t>
            </w:r>
            <w:r w:rsidRPr="001E34CF">
              <w:rPr>
                <w:rFonts w:ascii="Times New Roman" w:hAnsi="Times New Roman" w:cs="Times New Roman"/>
                <w:sz w:val="24"/>
                <w:szCs w:val="24"/>
                <w:lang w:eastAsia="id-ID"/>
              </w:rPr>
              <w:t>N</w:t>
            </w:r>
            <w:r w:rsidRPr="001E34CF">
              <w:rPr>
                <w:rFonts w:ascii="Times New Roman" w:hAnsi="Times New Roman" w:cs="Times New Roman"/>
                <w:sz w:val="24"/>
                <w:szCs w:val="24"/>
                <w:lang w:val="id-ID" w:eastAsia="id-ID"/>
              </w:rPr>
              <w:t xml:space="preserve"> = 4,268)</w:t>
            </w:r>
          </w:p>
        </w:tc>
        <w:tc>
          <w:tcPr>
            <w:tcW w:w="1235" w:type="pct"/>
            <w:gridSpan w:val="2"/>
            <w:tcBorders>
              <w:top w:val="single" w:sz="4" w:space="0" w:color="auto"/>
              <w:bottom w:val="single" w:sz="4" w:space="0" w:color="auto"/>
            </w:tcBorders>
            <w:vAlign w:val="center"/>
          </w:tcPr>
          <w:p w14:paraId="41E05B3C" w14:textId="77777777" w:rsidR="001E34CF" w:rsidRPr="001E34CF" w:rsidRDefault="001E34CF" w:rsidP="001E34CF">
            <w:pPr>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Utilization of oral health services</w:t>
            </w:r>
          </w:p>
          <w:p w14:paraId="5718D3C1" w14:textId="77777777" w:rsidR="001E34CF" w:rsidRPr="001E34CF" w:rsidRDefault="001E34CF" w:rsidP="001E34CF">
            <w:pPr>
              <w:jc w:val="center"/>
              <w:rPr>
                <w:rFonts w:ascii="Times New Roman" w:hAnsi="Times New Roman" w:cs="Times New Roman"/>
                <w:i/>
                <w:sz w:val="24"/>
                <w:szCs w:val="24"/>
                <w:lang w:val="id-ID" w:eastAsia="id-ID"/>
              </w:rPr>
            </w:pPr>
            <w:r w:rsidRPr="001E34CF">
              <w:rPr>
                <w:rFonts w:ascii="Times New Roman" w:hAnsi="Times New Roman" w:cs="Times New Roman"/>
                <w:sz w:val="24"/>
                <w:szCs w:val="24"/>
                <w:lang w:val="id-ID" w:eastAsia="id-ID"/>
              </w:rPr>
              <w:t>(</w:t>
            </w:r>
            <w:r w:rsidRPr="001E34CF">
              <w:rPr>
                <w:rFonts w:ascii="Times New Roman" w:hAnsi="Times New Roman" w:cs="Times New Roman"/>
                <w:sz w:val="24"/>
                <w:szCs w:val="24"/>
                <w:lang w:eastAsia="id-ID"/>
              </w:rPr>
              <w:t>N</w:t>
            </w:r>
            <w:r w:rsidRPr="001E34CF">
              <w:rPr>
                <w:rFonts w:ascii="Times New Roman" w:hAnsi="Times New Roman" w:cs="Times New Roman"/>
                <w:sz w:val="24"/>
                <w:szCs w:val="24"/>
                <w:lang w:val="id-ID" w:eastAsia="id-ID"/>
              </w:rPr>
              <w:t xml:space="preserve"> = 6,003)</w:t>
            </w:r>
          </w:p>
        </w:tc>
      </w:tr>
      <w:tr w:rsidR="001E34CF" w:rsidRPr="001E34CF" w14:paraId="5B33127C" w14:textId="77777777" w:rsidTr="00F424E3">
        <w:trPr>
          <w:trHeight w:val="516"/>
        </w:trPr>
        <w:tc>
          <w:tcPr>
            <w:tcW w:w="1392" w:type="pct"/>
            <w:vMerge/>
            <w:tcBorders>
              <w:top w:val="single" w:sz="4" w:space="0" w:color="auto"/>
              <w:bottom w:val="single" w:sz="4" w:space="0" w:color="auto"/>
            </w:tcBorders>
          </w:tcPr>
          <w:p w14:paraId="4FF4BD68" w14:textId="77777777" w:rsidR="001E34CF" w:rsidRPr="001E34CF" w:rsidRDefault="001E34CF" w:rsidP="001E34CF">
            <w:pPr>
              <w:jc w:val="center"/>
              <w:rPr>
                <w:rFonts w:ascii="Times New Roman" w:hAnsi="Times New Roman" w:cs="Times New Roman"/>
                <w:sz w:val="24"/>
                <w:szCs w:val="24"/>
                <w:lang w:val="id-ID" w:eastAsia="id-ID"/>
              </w:rPr>
            </w:pPr>
          </w:p>
        </w:tc>
        <w:tc>
          <w:tcPr>
            <w:tcW w:w="432" w:type="pct"/>
            <w:tcBorders>
              <w:top w:val="single" w:sz="4" w:space="0" w:color="auto"/>
              <w:bottom w:val="single" w:sz="4" w:space="0" w:color="auto"/>
            </w:tcBorders>
            <w:vAlign w:val="center"/>
          </w:tcPr>
          <w:p w14:paraId="7B1321C2" w14:textId="77777777" w:rsidR="001E34CF" w:rsidRPr="001E34CF" w:rsidRDefault="001E34CF" w:rsidP="001E34CF">
            <w:pPr>
              <w:jc w:val="center"/>
              <w:rPr>
                <w:rFonts w:ascii="Times New Roman" w:hAnsi="Times New Roman" w:cs="Times New Roman"/>
                <w:sz w:val="24"/>
                <w:szCs w:val="24"/>
                <w:lang w:eastAsia="id-ID"/>
              </w:rPr>
            </w:pPr>
            <w:r w:rsidRPr="001E34CF">
              <w:rPr>
                <w:rFonts w:ascii="Times New Roman" w:hAnsi="Times New Roman" w:cs="Times New Roman"/>
                <w:sz w:val="24"/>
                <w:szCs w:val="24"/>
                <w:lang w:eastAsia="id-ID"/>
              </w:rPr>
              <w:t>N</w:t>
            </w:r>
          </w:p>
        </w:tc>
        <w:tc>
          <w:tcPr>
            <w:tcW w:w="692" w:type="pct"/>
            <w:tcBorders>
              <w:top w:val="single" w:sz="4" w:space="0" w:color="auto"/>
              <w:bottom w:val="single" w:sz="4" w:space="0" w:color="auto"/>
            </w:tcBorders>
            <w:vAlign w:val="center"/>
          </w:tcPr>
          <w:p w14:paraId="28030DA8" w14:textId="77777777" w:rsidR="001E34CF" w:rsidRPr="001E34CF" w:rsidRDefault="001E34CF" w:rsidP="001E34CF">
            <w:pPr>
              <w:jc w:val="center"/>
              <w:rPr>
                <w:rFonts w:ascii="Times New Roman" w:hAnsi="Times New Roman" w:cs="Times New Roman"/>
                <w:sz w:val="24"/>
                <w:szCs w:val="24"/>
                <w:lang w:eastAsia="id-ID"/>
              </w:rPr>
            </w:pPr>
            <w:r w:rsidRPr="001E34CF">
              <w:rPr>
                <w:rFonts w:ascii="Times New Roman" w:hAnsi="Times New Roman" w:cs="Times New Roman"/>
                <w:sz w:val="24"/>
                <w:szCs w:val="24"/>
                <w:lang w:eastAsia="id-ID"/>
              </w:rPr>
              <w:t>Percentage</w:t>
            </w:r>
          </w:p>
        </w:tc>
        <w:tc>
          <w:tcPr>
            <w:tcW w:w="557" w:type="pct"/>
            <w:tcBorders>
              <w:top w:val="single" w:sz="4" w:space="0" w:color="auto"/>
              <w:bottom w:val="single" w:sz="4" w:space="0" w:color="auto"/>
            </w:tcBorders>
            <w:vAlign w:val="center"/>
          </w:tcPr>
          <w:p w14:paraId="182FBB61" w14:textId="77777777" w:rsidR="001E34CF" w:rsidRPr="001E34CF" w:rsidRDefault="001E34CF" w:rsidP="001E34CF">
            <w:pPr>
              <w:jc w:val="center"/>
              <w:rPr>
                <w:rFonts w:ascii="Times New Roman" w:hAnsi="Times New Roman" w:cs="Times New Roman"/>
                <w:sz w:val="24"/>
                <w:szCs w:val="24"/>
                <w:lang w:eastAsia="id-ID"/>
              </w:rPr>
            </w:pPr>
            <w:r w:rsidRPr="001E34CF">
              <w:rPr>
                <w:rFonts w:ascii="Times New Roman" w:hAnsi="Times New Roman" w:cs="Times New Roman"/>
                <w:sz w:val="24"/>
                <w:szCs w:val="24"/>
                <w:lang w:eastAsia="id-ID"/>
              </w:rPr>
              <w:t>N</w:t>
            </w:r>
          </w:p>
        </w:tc>
        <w:tc>
          <w:tcPr>
            <w:tcW w:w="692" w:type="pct"/>
            <w:tcBorders>
              <w:top w:val="single" w:sz="4" w:space="0" w:color="auto"/>
              <w:bottom w:val="single" w:sz="4" w:space="0" w:color="auto"/>
            </w:tcBorders>
            <w:vAlign w:val="center"/>
          </w:tcPr>
          <w:p w14:paraId="7A342771" w14:textId="77777777" w:rsidR="001E34CF" w:rsidRPr="001E34CF" w:rsidRDefault="001E34CF" w:rsidP="001E34CF">
            <w:pPr>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Percentage</w:t>
            </w:r>
          </w:p>
        </w:tc>
        <w:tc>
          <w:tcPr>
            <w:tcW w:w="543" w:type="pct"/>
            <w:tcBorders>
              <w:top w:val="single" w:sz="4" w:space="0" w:color="auto"/>
              <w:bottom w:val="single" w:sz="4" w:space="0" w:color="auto"/>
            </w:tcBorders>
            <w:vAlign w:val="center"/>
          </w:tcPr>
          <w:p w14:paraId="3DDA0486" w14:textId="77777777" w:rsidR="001E34CF" w:rsidRPr="001E34CF" w:rsidRDefault="001E34CF" w:rsidP="001E34CF">
            <w:pPr>
              <w:jc w:val="center"/>
              <w:rPr>
                <w:rFonts w:ascii="Times New Roman" w:hAnsi="Times New Roman" w:cs="Times New Roman"/>
                <w:sz w:val="24"/>
                <w:szCs w:val="24"/>
                <w:lang w:eastAsia="id-ID"/>
              </w:rPr>
            </w:pPr>
            <w:r w:rsidRPr="001E34CF">
              <w:rPr>
                <w:rFonts w:ascii="Times New Roman" w:hAnsi="Times New Roman" w:cs="Times New Roman"/>
                <w:sz w:val="24"/>
                <w:szCs w:val="24"/>
                <w:lang w:eastAsia="id-ID"/>
              </w:rPr>
              <w:t>N</w:t>
            </w:r>
          </w:p>
        </w:tc>
        <w:tc>
          <w:tcPr>
            <w:tcW w:w="692" w:type="pct"/>
            <w:tcBorders>
              <w:top w:val="single" w:sz="4" w:space="0" w:color="auto"/>
              <w:bottom w:val="single" w:sz="4" w:space="0" w:color="auto"/>
            </w:tcBorders>
            <w:vAlign w:val="center"/>
          </w:tcPr>
          <w:p w14:paraId="6FEC66DD" w14:textId="77777777" w:rsidR="001E34CF" w:rsidRPr="001E34CF" w:rsidRDefault="001E34CF" w:rsidP="001E34CF">
            <w:pPr>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Percentage</w:t>
            </w:r>
          </w:p>
        </w:tc>
      </w:tr>
      <w:tr w:rsidR="001E34CF" w:rsidRPr="001E34CF" w14:paraId="61AC3BF5" w14:textId="77777777" w:rsidTr="004D67BC">
        <w:tc>
          <w:tcPr>
            <w:tcW w:w="5000" w:type="pct"/>
            <w:gridSpan w:val="7"/>
            <w:vAlign w:val="center"/>
          </w:tcPr>
          <w:p w14:paraId="515915F5"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Age (</w:t>
            </w:r>
            <w:r w:rsidRPr="001E34CF">
              <w:rPr>
                <w:rFonts w:ascii="Times New Roman" w:hAnsi="Times New Roman" w:cs="Times New Roman"/>
                <w:bCs/>
                <w:sz w:val="24"/>
                <w:szCs w:val="24"/>
                <w:lang w:eastAsia="id-ID"/>
              </w:rPr>
              <w:t>y</w:t>
            </w:r>
            <w:r w:rsidRPr="001E34CF">
              <w:rPr>
                <w:rFonts w:ascii="Times New Roman" w:hAnsi="Times New Roman" w:cs="Times New Roman"/>
                <w:bCs/>
                <w:sz w:val="24"/>
                <w:szCs w:val="24"/>
                <w:lang w:val="id-ID" w:eastAsia="id-ID"/>
              </w:rPr>
              <w:t>ears)</w:t>
            </w:r>
          </w:p>
        </w:tc>
      </w:tr>
      <w:tr w:rsidR="001E34CF" w:rsidRPr="001E34CF" w14:paraId="7A798BF9" w14:textId="77777777" w:rsidTr="00F424E3">
        <w:tc>
          <w:tcPr>
            <w:tcW w:w="1392" w:type="pct"/>
          </w:tcPr>
          <w:p w14:paraId="27850BAF"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&lt; 15</w:t>
            </w:r>
          </w:p>
        </w:tc>
        <w:tc>
          <w:tcPr>
            <w:tcW w:w="432" w:type="pct"/>
          </w:tcPr>
          <w:p w14:paraId="361DFEB5"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75,475</w:t>
            </w:r>
          </w:p>
        </w:tc>
        <w:tc>
          <w:tcPr>
            <w:tcW w:w="692" w:type="pct"/>
          </w:tcPr>
          <w:p w14:paraId="37C1403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28.93</w:t>
            </w:r>
          </w:p>
        </w:tc>
        <w:tc>
          <w:tcPr>
            <w:tcW w:w="557" w:type="pct"/>
          </w:tcPr>
          <w:p w14:paraId="0BC87ADC"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1,604</w:t>
            </w:r>
          </w:p>
        </w:tc>
        <w:tc>
          <w:tcPr>
            <w:tcW w:w="692" w:type="pct"/>
          </w:tcPr>
          <w:p w14:paraId="251E025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37.58</w:t>
            </w:r>
          </w:p>
        </w:tc>
        <w:tc>
          <w:tcPr>
            <w:tcW w:w="543" w:type="pct"/>
          </w:tcPr>
          <w:p w14:paraId="0B4CBB32"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2,051</w:t>
            </w:r>
          </w:p>
        </w:tc>
        <w:tc>
          <w:tcPr>
            <w:tcW w:w="692" w:type="pct"/>
          </w:tcPr>
          <w:p w14:paraId="19B61CB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34.17</w:t>
            </w:r>
          </w:p>
        </w:tc>
      </w:tr>
      <w:tr w:rsidR="001E34CF" w:rsidRPr="001E34CF" w14:paraId="5475AFF8" w14:textId="77777777" w:rsidTr="00F424E3">
        <w:tc>
          <w:tcPr>
            <w:tcW w:w="1392" w:type="pct"/>
          </w:tcPr>
          <w:p w14:paraId="23FBBF54"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15–29</w:t>
            </w:r>
          </w:p>
        </w:tc>
        <w:tc>
          <w:tcPr>
            <w:tcW w:w="432" w:type="pct"/>
          </w:tcPr>
          <w:p w14:paraId="0BE7B456"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58,262</w:t>
            </w:r>
          </w:p>
        </w:tc>
        <w:tc>
          <w:tcPr>
            <w:tcW w:w="692" w:type="pct"/>
          </w:tcPr>
          <w:p w14:paraId="52FE1145"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22.33</w:t>
            </w:r>
          </w:p>
        </w:tc>
        <w:tc>
          <w:tcPr>
            <w:tcW w:w="557" w:type="pct"/>
          </w:tcPr>
          <w:p w14:paraId="77E96F96"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889</w:t>
            </w:r>
          </w:p>
        </w:tc>
        <w:tc>
          <w:tcPr>
            <w:tcW w:w="692" w:type="pct"/>
          </w:tcPr>
          <w:p w14:paraId="516AC06E"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20.83</w:t>
            </w:r>
          </w:p>
        </w:tc>
        <w:tc>
          <w:tcPr>
            <w:tcW w:w="543" w:type="pct"/>
          </w:tcPr>
          <w:p w14:paraId="07652E61"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1,225</w:t>
            </w:r>
          </w:p>
        </w:tc>
        <w:tc>
          <w:tcPr>
            <w:tcW w:w="692" w:type="pct"/>
          </w:tcPr>
          <w:p w14:paraId="4FB100BA"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20.41</w:t>
            </w:r>
          </w:p>
        </w:tc>
      </w:tr>
      <w:tr w:rsidR="001E34CF" w:rsidRPr="001E34CF" w14:paraId="0F4CDD16" w14:textId="77777777" w:rsidTr="00F424E3">
        <w:tc>
          <w:tcPr>
            <w:tcW w:w="1392" w:type="pct"/>
          </w:tcPr>
          <w:p w14:paraId="41EC931D"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30–44</w:t>
            </w:r>
          </w:p>
        </w:tc>
        <w:tc>
          <w:tcPr>
            <w:tcW w:w="432" w:type="pct"/>
          </w:tcPr>
          <w:p w14:paraId="2BD4871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62,148</w:t>
            </w:r>
          </w:p>
        </w:tc>
        <w:tc>
          <w:tcPr>
            <w:tcW w:w="692" w:type="pct"/>
          </w:tcPr>
          <w:p w14:paraId="134F691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23.82</w:t>
            </w:r>
          </w:p>
        </w:tc>
        <w:tc>
          <w:tcPr>
            <w:tcW w:w="557" w:type="pct"/>
          </w:tcPr>
          <w:p w14:paraId="687FEBED"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798</w:t>
            </w:r>
          </w:p>
        </w:tc>
        <w:tc>
          <w:tcPr>
            <w:tcW w:w="692" w:type="pct"/>
          </w:tcPr>
          <w:p w14:paraId="0E8AC90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18.70</w:t>
            </w:r>
          </w:p>
        </w:tc>
        <w:tc>
          <w:tcPr>
            <w:tcW w:w="543" w:type="pct"/>
          </w:tcPr>
          <w:p w14:paraId="7D4DE009"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1,367</w:t>
            </w:r>
          </w:p>
        </w:tc>
        <w:tc>
          <w:tcPr>
            <w:tcW w:w="692" w:type="pct"/>
          </w:tcPr>
          <w:p w14:paraId="2F98ADB6"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22.77</w:t>
            </w:r>
          </w:p>
        </w:tc>
      </w:tr>
      <w:tr w:rsidR="001E34CF" w:rsidRPr="001E34CF" w14:paraId="50B121B7" w14:textId="77777777" w:rsidTr="00F424E3">
        <w:tc>
          <w:tcPr>
            <w:tcW w:w="1392" w:type="pct"/>
          </w:tcPr>
          <w:p w14:paraId="12CA50CA"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45–59</w:t>
            </w:r>
          </w:p>
        </w:tc>
        <w:tc>
          <w:tcPr>
            <w:tcW w:w="432" w:type="pct"/>
          </w:tcPr>
          <w:p w14:paraId="768A06E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43,508</w:t>
            </w:r>
          </w:p>
        </w:tc>
        <w:tc>
          <w:tcPr>
            <w:tcW w:w="692" w:type="pct"/>
          </w:tcPr>
          <w:p w14:paraId="2837F4F5"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16.67</w:t>
            </w:r>
          </w:p>
        </w:tc>
        <w:tc>
          <w:tcPr>
            <w:tcW w:w="557" w:type="pct"/>
          </w:tcPr>
          <w:p w14:paraId="05BD2C74"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663</w:t>
            </w:r>
          </w:p>
        </w:tc>
        <w:tc>
          <w:tcPr>
            <w:tcW w:w="692" w:type="pct"/>
          </w:tcPr>
          <w:p w14:paraId="455F22A0"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15.53</w:t>
            </w:r>
          </w:p>
        </w:tc>
        <w:tc>
          <w:tcPr>
            <w:tcW w:w="543" w:type="pct"/>
          </w:tcPr>
          <w:p w14:paraId="6DC02EB6"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993</w:t>
            </w:r>
          </w:p>
        </w:tc>
        <w:tc>
          <w:tcPr>
            <w:tcW w:w="692" w:type="pct"/>
          </w:tcPr>
          <w:p w14:paraId="00CCED1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16.54</w:t>
            </w:r>
          </w:p>
        </w:tc>
      </w:tr>
      <w:tr w:rsidR="001E34CF" w:rsidRPr="001E34CF" w14:paraId="2D6E55BB" w14:textId="77777777" w:rsidTr="00F424E3">
        <w:tc>
          <w:tcPr>
            <w:tcW w:w="1392" w:type="pct"/>
          </w:tcPr>
          <w:p w14:paraId="36673B74"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≥60</w:t>
            </w:r>
          </w:p>
        </w:tc>
        <w:tc>
          <w:tcPr>
            <w:tcW w:w="432" w:type="pct"/>
          </w:tcPr>
          <w:p w14:paraId="3160AB8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21,532</w:t>
            </w:r>
          </w:p>
        </w:tc>
        <w:tc>
          <w:tcPr>
            <w:tcW w:w="692" w:type="pct"/>
          </w:tcPr>
          <w:p w14:paraId="64A04FF3"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8.25</w:t>
            </w:r>
          </w:p>
        </w:tc>
        <w:tc>
          <w:tcPr>
            <w:tcW w:w="557" w:type="pct"/>
          </w:tcPr>
          <w:p w14:paraId="7528002E"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314</w:t>
            </w:r>
          </w:p>
        </w:tc>
        <w:tc>
          <w:tcPr>
            <w:tcW w:w="692" w:type="pct"/>
          </w:tcPr>
          <w:p w14:paraId="1A9BDBE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7.36</w:t>
            </w:r>
          </w:p>
        </w:tc>
        <w:tc>
          <w:tcPr>
            <w:tcW w:w="543" w:type="pct"/>
          </w:tcPr>
          <w:p w14:paraId="6850C646"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367</w:t>
            </w:r>
          </w:p>
        </w:tc>
        <w:tc>
          <w:tcPr>
            <w:tcW w:w="692" w:type="pct"/>
          </w:tcPr>
          <w:p w14:paraId="7DD34797"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6.11</w:t>
            </w:r>
          </w:p>
        </w:tc>
      </w:tr>
      <w:tr w:rsidR="001E34CF" w:rsidRPr="001E34CF" w14:paraId="138B141B" w14:textId="77777777" w:rsidTr="004D67BC">
        <w:tc>
          <w:tcPr>
            <w:tcW w:w="5000" w:type="pct"/>
            <w:gridSpan w:val="7"/>
            <w:vAlign w:val="center"/>
          </w:tcPr>
          <w:p w14:paraId="7CDBB3B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bCs/>
                <w:sz w:val="24"/>
                <w:szCs w:val="24"/>
                <w:lang w:val="id-ID" w:eastAsia="id-ID"/>
              </w:rPr>
              <w:t>Sex</w:t>
            </w:r>
          </w:p>
        </w:tc>
      </w:tr>
      <w:tr w:rsidR="001E34CF" w:rsidRPr="001E34CF" w14:paraId="21C474AD" w14:textId="77777777" w:rsidTr="00F424E3">
        <w:trPr>
          <w:trHeight w:val="60"/>
        </w:trPr>
        <w:tc>
          <w:tcPr>
            <w:tcW w:w="1392" w:type="pct"/>
          </w:tcPr>
          <w:p w14:paraId="598F1D5C"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Male</w:t>
            </w:r>
          </w:p>
        </w:tc>
        <w:tc>
          <w:tcPr>
            <w:tcW w:w="432" w:type="pct"/>
          </w:tcPr>
          <w:p w14:paraId="62662C2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130,560</w:t>
            </w:r>
          </w:p>
        </w:tc>
        <w:tc>
          <w:tcPr>
            <w:tcW w:w="692" w:type="pct"/>
          </w:tcPr>
          <w:p w14:paraId="04B9F825"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50.04</w:t>
            </w:r>
          </w:p>
        </w:tc>
        <w:tc>
          <w:tcPr>
            <w:tcW w:w="557" w:type="pct"/>
          </w:tcPr>
          <w:p w14:paraId="6D715A96"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2,007</w:t>
            </w:r>
          </w:p>
        </w:tc>
        <w:tc>
          <w:tcPr>
            <w:tcW w:w="692" w:type="pct"/>
          </w:tcPr>
          <w:p w14:paraId="30AD20B5"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47.02</w:t>
            </w:r>
          </w:p>
        </w:tc>
        <w:tc>
          <w:tcPr>
            <w:tcW w:w="543" w:type="pct"/>
          </w:tcPr>
          <w:p w14:paraId="7CCC8F19"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2,711</w:t>
            </w:r>
          </w:p>
        </w:tc>
        <w:tc>
          <w:tcPr>
            <w:tcW w:w="692" w:type="pct"/>
          </w:tcPr>
          <w:p w14:paraId="4E9ABFF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45.16</w:t>
            </w:r>
          </w:p>
        </w:tc>
      </w:tr>
      <w:tr w:rsidR="001E34CF" w:rsidRPr="001E34CF" w14:paraId="5D3EB0EA" w14:textId="77777777" w:rsidTr="00F424E3">
        <w:tc>
          <w:tcPr>
            <w:tcW w:w="1392" w:type="pct"/>
          </w:tcPr>
          <w:p w14:paraId="08BCDEED"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Female</w:t>
            </w:r>
          </w:p>
        </w:tc>
        <w:tc>
          <w:tcPr>
            <w:tcW w:w="432" w:type="pct"/>
          </w:tcPr>
          <w:p w14:paraId="50C0E7EA"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130,365</w:t>
            </w:r>
          </w:p>
        </w:tc>
        <w:tc>
          <w:tcPr>
            <w:tcW w:w="692" w:type="pct"/>
          </w:tcPr>
          <w:p w14:paraId="138DD03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49.96</w:t>
            </w:r>
          </w:p>
        </w:tc>
        <w:tc>
          <w:tcPr>
            <w:tcW w:w="557" w:type="pct"/>
          </w:tcPr>
          <w:p w14:paraId="427A2134"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2,261</w:t>
            </w:r>
          </w:p>
        </w:tc>
        <w:tc>
          <w:tcPr>
            <w:tcW w:w="692" w:type="pct"/>
          </w:tcPr>
          <w:p w14:paraId="6258A374"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52.98</w:t>
            </w:r>
          </w:p>
        </w:tc>
        <w:tc>
          <w:tcPr>
            <w:tcW w:w="543" w:type="pct"/>
          </w:tcPr>
          <w:p w14:paraId="7D8371A1"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3,292</w:t>
            </w:r>
          </w:p>
        </w:tc>
        <w:tc>
          <w:tcPr>
            <w:tcW w:w="692" w:type="pct"/>
          </w:tcPr>
          <w:p w14:paraId="36AB1B2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54.84</w:t>
            </w:r>
          </w:p>
        </w:tc>
      </w:tr>
      <w:tr w:rsidR="001E34CF" w:rsidRPr="001E34CF" w14:paraId="697905F9" w14:textId="77777777" w:rsidTr="004D67BC">
        <w:tc>
          <w:tcPr>
            <w:tcW w:w="5000" w:type="pct"/>
            <w:gridSpan w:val="7"/>
            <w:vAlign w:val="center"/>
          </w:tcPr>
          <w:p w14:paraId="4915EEDA"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Marriage </w:t>
            </w:r>
            <w:r w:rsidRPr="001E34CF">
              <w:rPr>
                <w:rFonts w:ascii="Times New Roman" w:hAnsi="Times New Roman" w:cs="Times New Roman"/>
                <w:bCs/>
                <w:sz w:val="24"/>
                <w:szCs w:val="24"/>
                <w:lang w:eastAsia="id-ID"/>
              </w:rPr>
              <w:t>s</w:t>
            </w:r>
            <w:r w:rsidRPr="001E34CF">
              <w:rPr>
                <w:rFonts w:ascii="Times New Roman" w:hAnsi="Times New Roman" w:cs="Times New Roman"/>
                <w:bCs/>
                <w:sz w:val="24"/>
                <w:szCs w:val="24"/>
                <w:lang w:val="id-ID" w:eastAsia="id-ID"/>
              </w:rPr>
              <w:t>tatus</w:t>
            </w:r>
          </w:p>
        </w:tc>
      </w:tr>
      <w:tr w:rsidR="001E34CF" w:rsidRPr="001E34CF" w14:paraId="190C4B92" w14:textId="77777777" w:rsidTr="00F424E3">
        <w:tc>
          <w:tcPr>
            <w:tcW w:w="1392" w:type="pct"/>
          </w:tcPr>
          <w:p w14:paraId="62E7070F"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Single</w:t>
            </w:r>
          </w:p>
        </w:tc>
        <w:tc>
          <w:tcPr>
            <w:tcW w:w="432" w:type="pct"/>
          </w:tcPr>
          <w:p w14:paraId="5406AFFA"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117,933</w:t>
            </w:r>
          </w:p>
        </w:tc>
        <w:tc>
          <w:tcPr>
            <w:tcW w:w="692" w:type="pct"/>
          </w:tcPr>
          <w:p w14:paraId="1F99E862"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45.20</w:t>
            </w:r>
          </w:p>
        </w:tc>
        <w:tc>
          <w:tcPr>
            <w:tcW w:w="557" w:type="pct"/>
          </w:tcPr>
          <w:p w14:paraId="6E74B3EB"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2,266</w:t>
            </w:r>
          </w:p>
        </w:tc>
        <w:tc>
          <w:tcPr>
            <w:tcW w:w="692" w:type="pct"/>
          </w:tcPr>
          <w:p w14:paraId="0E2720AE"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53.09</w:t>
            </w:r>
          </w:p>
        </w:tc>
        <w:tc>
          <w:tcPr>
            <w:tcW w:w="543" w:type="pct"/>
          </w:tcPr>
          <w:p w14:paraId="0E1D72AE"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2,989</w:t>
            </w:r>
          </w:p>
        </w:tc>
        <w:tc>
          <w:tcPr>
            <w:tcW w:w="692" w:type="pct"/>
          </w:tcPr>
          <w:p w14:paraId="1AC52AE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49.79</w:t>
            </w:r>
          </w:p>
        </w:tc>
      </w:tr>
      <w:tr w:rsidR="001E34CF" w:rsidRPr="001E34CF" w14:paraId="57C31A01" w14:textId="77777777" w:rsidTr="00F424E3">
        <w:tc>
          <w:tcPr>
            <w:tcW w:w="1392" w:type="pct"/>
          </w:tcPr>
          <w:p w14:paraId="07BBDD7C"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Married</w:t>
            </w:r>
          </w:p>
        </w:tc>
        <w:tc>
          <w:tcPr>
            <w:tcW w:w="432" w:type="pct"/>
          </w:tcPr>
          <w:p w14:paraId="4D2C8F6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126,550</w:t>
            </w:r>
          </w:p>
        </w:tc>
        <w:tc>
          <w:tcPr>
            <w:tcW w:w="692" w:type="pct"/>
          </w:tcPr>
          <w:p w14:paraId="418716F9"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48.50</w:t>
            </w:r>
          </w:p>
        </w:tc>
        <w:tc>
          <w:tcPr>
            <w:tcW w:w="557" w:type="pct"/>
          </w:tcPr>
          <w:p w14:paraId="76892825"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1,740</w:t>
            </w:r>
          </w:p>
        </w:tc>
        <w:tc>
          <w:tcPr>
            <w:tcW w:w="692" w:type="pct"/>
          </w:tcPr>
          <w:p w14:paraId="06D5FD8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40.77</w:t>
            </w:r>
          </w:p>
        </w:tc>
        <w:tc>
          <w:tcPr>
            <w:tcW w:w="543" w:type="pct"/>
          </w:tcPr>
          <w:p w14:paraId="5A6C78C3"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2,712</w:t>
            </w:r>
          </w:p>
        </w:tc>
        <w:tc>
          <w:tcPr>
            <w:tcW w:w="692" w:type="pct"/>
          </w:tcPr>
          <w:p w14:paraId="0E61C4A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45.18</w:t>
            </w:r>
          </w:p>
        </w:tc>
      </w:tr>
      <w:tr w:rsidR="001E34CF" w:rsidRPr="001E34CF" w14:paraId="2A746783" w14:textId="77777777" w:rsidTr="00F424E3">
        <w:tc>
          <w:tcPr>
            <w:tcW w:w="1392" w:type="pct"/>
          </w:tcPr>
          <w:p w14:paraId="72C98D8C"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Divorced</w:t>
            </w:r>
          </w:p>
        </w:tc>
        <w:tc>
          <w:tcPr>
            <w:tcW w:w="432" w:type="pct"/>
          </w:tcPr>
          <w:p w14:paraId="3948375C"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16,442</w:t>
            </w:r>
          </w:p>
        </w:tc>
        <w:tc>
          <w:tcPr>
            <w:tcW w:w="692" w:type="pct"/>
          </w:tcPr>
          <w:p w14:paraId="228095D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6.30</w:t>
            </w:r>
          </w:p>
        </w:tc>
        <w:tc>
          <w:tcPr>
            <w:tcW w:w="557" w:type="pct"/>
          </w:tcPr>
          <w:p w14:paraId="3A02507F"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262</w:t>
            </w:r>
          </w:p>
        </w:tc>
        <w:tc>
          <w:tcPr>
            <w:tcW w:w="692" w:type="pct"/>
          </w:tcPr>
          <w:p w14:paraId="05D6F2B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6.14</w:t>
            </w:r>
          </w:p>
        </w:tc>
        <w:tc>
          <w:tcPr>
            <w:tcW w:w="543" w:type="pct"/>
          </w:tcPr>
          <w:p w14:paraId="222A9433"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302</w:t>
            </w:r>
          </w:p>
        </w:tc>
        <w:tc>
          <w:tcPr>
            <w:tcW w:w="692" w:type="pct"/>
          </w:tcPr>
          <w:p w14:paraId="56843F12"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5.03</w:t>
            </w:r>
          </w:p>
        </w:tc>
      </w:tr>
      <w:tr w:rsidR="001E34CF" w:rsidRPr="001E34CF" w14:paraId="64F82E83" w14:textId="77777777" w:rsidTr="004D67BC">
        <w:tc>
          <w:tcPr>
            <w:tcW w:w="5000" w:type="pct"/>
            <w:gridSpan w:val="7"/>
            <w:vAlign w:val="center"/>
          </w:tcPr>
          <w:p w14:paraId="4EB3DB7D"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Socioeconomic </w:t>
            </w:r>
            <w:r w:rsidRPr="001E34CF">
              <w:rPr>
                <w:rFonts w:ascii="Times New Roman" w:hAnsi="Times New Roman" w:cs="Times New Roman"/>
                <w:bCs/>
                <w:sz w:val="24"/>
                <w:szCs w:val="24"/>
                <w:lang w:eastAsia="id-ID"/>
              </w:rPr>
              <w:t>q</w:t>
            </w:r>
            <w:r w:rsidRPr="001E34CF">
              <w:rPr>
                <w:rFonts w:ascii="Times New Roman" w:hAnsi="Times New Roman" w:cs="Times New Roman"/>
                <w:bCs/>
                <w:sz w:val="24"/>
                <w:szCs w:val="24"/>
                <w:lang w:val="id-ID" w:eastAsia="id-ID"/>
              </w:rPr>
              <w:t>uintiles</w:t>
            </w:r>
          </w:p>
        </w:tc>
      </w:tr>
      <w:tr w:rsidR="001E34CF" w:rsidRPr="001E34CF" w14:paraId="30A68AFA" w14:textId="77777777" w:rsidTr="00F424E3">
        <w:tc>
          <w:tcPr>
            <w:tcW w:w="1392" w:type="pct"/>
          </w:tcPr>
          <w:p w14:paraId="201D4B35"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 (lowest)</w:t>
            </w:r>
          </w:p>
        </w:tc>
        <w:tc>
          <w:tcPr>
            <w:tcW w:w="432" w:type="pct"/>
          </w:tcPr>
          <w:p w14:paraId="1EDAEE26"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50,167</w:t>
            </w:r>
          </w:p>
        </w:tc>
        <w:tc>
          <w:tcPr>
            <w:tcW w:w="692" w:type="pct"/>
          </w:tcPr>
          <w:p w14:paraId="4FEEDCA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19.23</w:t>
            </w:r>
          </w:p>
        </w:tc>
        <w:tc>
          <w:tcPr>
            <w:tcW w:w="557" w:type="pct"/>
          </w:tcPr>
          <w:p w14:paraId="1992E881"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772</w:t>
            </w:r>
          </w:p>
        </w:tc>
        <w:tc>
          <w:tcPr>
            <w:tcW w:w="692" w:type="pct"/>
          </w:tcPr>
          <w:p w14:paraId="33EE5270"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18.09</w:t>
            </w:r>
          </w:p>
        </w:tc>
        <w:tc>
          <w:tcPr>
            <w:tcW w:w="543" w:type="pct"/>
          </w:tcPr>
          <w:p w14:paraId="58DD67A8"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1,149</w:t>
            </w:r>
          </w:p>
        </w:tc>
        <w:tc>
          <w:tcPr>
            <w:tcW w:w="692" w:type="pct"/>
          </w:tcPr>
          <w:p w14:paraId="40DE711F"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19.14</w:t>
            </w:r>
          </w:p>
        </w:tc>
      </w:tr>
      <w:tr w:rsidR="001E34CF" w:rsidRPr="001E34CF" w14:paraId="5263BEDD" w14:textId="77777777" w:rsidTr="00F424E3">
        <w:tc>
          <w:tcPr>
            <w:tcW w:w="1392" w:type="pct"/>
          </w:tcPr>
          <w:p w14:paraId="002E7510"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II</w:t>
            </w:r>
          </w:p>
        </w:tc>
        <w:tc>
          <w:tcPr>
            <w:tcW w:w="432" w:type="pct"/>
          </w:tcPr>
          <w:p w14:paraId="114D8AEE"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52,414</w:t>
            </w:r>
          </w:p>
        </w:tc>
        <w:tc>
          <w:tcPr>
            <w:tcW w:w="692" w:type="pct"/>
          </w:tcPr>
          <w:p w14:paraId="66D7951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20.09</w:t>
            </w:r>
          </w:p>
        </w:tc>
        <w:tc>
          <w:tcPr>
            <w:tcW w:w="557" w:type="pct"/>
          </w:tcPr>
          <w:p w14:paraId="777E95C1"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800</w:t>
            </w:r>
          </w:p>
        </w:tc>
        <w:tc>
          <w:tcPr>
            <w:tcW w:w="692" w:type="pct"/>
          </w:tcPr>
          <w:p w14:paraId="4E4404B3"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18.74</w:t>
            </w:r>
          </w:p>
        </w:tc>
        <w:tc>
          <w:tcPr>
            <w:tcW w:w="543" w:type="pct"/>
          </w:tcPr>
          <w:p w14:paraId="22751CF9"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1,204</w:t>
            </w:r>
          </w:p>
        </w:tc>
        <w:tc>
          <w:tcPr>
            <w:tcW w:w="692" w:type="pct"/>
          </w:tcPr>
          <w:p w14:paraId="01E53D0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20.06</w:t>
            </w:r>
          </w:p>
        </w:tc>
      </w:tr>
      <w:tr w:rsidR="001E34CF" w:rsidRPr="001E34CF" w14:paraId="746B44E1" w14:textId="77777777" w:rsidTr="00F424E3">
        <w:tc>
          <w:tcPr>
            <w:tcW w:w="1392" w:type="pct"/>
          </w:tcPr>
          <w:p w14:paraId="579E0565"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III</w:t>
            </w:r>
          </w:p>
        </w:tc>
        <w:tc>
          <w:tcPr>
            <w:tcW w:w="432" w:type="pct"/>
          </w:tcPr>
          <w:p w14:paraId="6441CDC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52,487</w:t>
            </w:r>
          </w:p>
        </w:tc>
        <w:tc>
          <w:tcPr>
            <w:tcW w:w="692" w:type="pct"/>
          </w:tcPr>
          <w:p w14:paraId="4B7F4BB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20.12</w:t>
            </w:r>
          </w:p>
        </w:tc>
        <w:tc>
          <w:tcPr>
            <w:tcW w:w="557" w:type="pct"/>
          </w:tcPr>
          <w:p w14:paraId="6D879253"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830</w:t>
            </w:r>
          </w:p>
        </w:tc>
        <w:tc>
          <w:tcPr>
            <w:tcW w:w="692" w:type="pct"/>
          </w:tcPr>
          <w:p w14:paraId="05056FDE"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19.45</w:t>
            </w:r>
          </w:p>
        </w:tc>
        <w:tc>
          <w:tcPr>
            <w:tcW w:w="543" w:type="pct"/>
          </w:tcPr>
          <w:p w14:paraId="3CA158E9"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1,188</w:t>
            </w:r>
          </w:p>
        </w:tc>
        <w:tc>
          <w:tcPr>
            <w:tcW w:w="692" w:type="pct"/>
          </w:tcPr>
          <w:p w14:paraId="14DCC48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19.79</w:t>
            </w:r>
          </w:p>
        </w:tc>
      </w:tr>
      <w:tr w:rsidR="001E34CF" w:rsidRPr="001E34CF" w14:paraId="7D027417" w14:textId="77777777" w:rsidTr="00F424E3">
        <w:tc>
          <w:tcPr>
            <w:tcW w:w="1392" w:type="pct"/>
          </w:tcPr>
          <w:p w14:paraId="523E5889"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IV</w:t>
            </w:r>
          </w:p>
        </w:tc>
        <w:tc>
          <w:tcPr>
            <w:tcW w:w="432" w:type="pct"/>
          </w:tcPr>
          <w:p w14:paraId="3CD74FB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53,050</w:t>
            </w:r>
          </w:p>
        </w:tc>
        <w:tc>
          <w:tcPr>
            <w:tcW w:w="692" w:type="pct"/>
          </w:tcPr>
          <w:p w14:paraId="2B1A186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20.33</w:t>
            </w:r>
          </w:p>
        </w:tc>
        <w:tc>
          <w:tcPr>
            <w:tcW w:w="557" w:type="pct"/>
          </w:tcPr>
          <w:p w14:paraId="23277ACB"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912</w:t>
            </w:r>
          </w:p>
        </w:tc>
        <w:tc>
          <w:tcPr>
            <w:tcW w:w="692" w:type="pct"/>
          </w:tcPr>
          <w:p w14:paraId="3C9E80E2"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21.37</w:t>
            </w:r>
          </w:p>
        </w:tc>
        <w:tc>
          <w:tcPr>
            <w:tcW w:w="543" w:type="pct"/>
          </w:tcPr>
          <w:p w14:paraId="27C32E5A"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1,207</w:t>
            </w:r>
          </w:p>
        </w:tc>
        <w:tc>
          <w:tcPr>
            <w:tcW w:w="692" w:type="pct"/>
          </w:tcPr>
          <w:p w14:paraId="05D5FAC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20.11</w:t>
            </w:r>
          </w:p>
        </w:tc>
      </w:tr>
      <w:tr w:rsidR="001E34CF" w:rsidRPr="001E34CF" w14:paraId="5E3A7EE6" w14:textId="77777777" w:rsidTr="00F424E3">
        <w:tc>
          <w:tcPr>
            <w:tcW w:w="1392" w:type="pct"/>
          </w:tcPr>
          <w:p w14:paraId="622C815A"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V (highest)</w:t>
            </w:r>
          </w:p>
        </w:tc>
        <w:tc>
          <w:tcPr>
            <w:tcW w:w="432" w:type="pct"/>
          </w:tcPr>
          <w:p w14:paraId="606B423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52,807</w:t>
            </w:r>
          </w:p>
        </w:tc>
        <w:tc>
          <w:tcPr>
            <w:tcW w:w="692" w:type="pct"/>
          </w:tcPr>
          <w:p w14:paraId="0DD84719"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20.24</w:t>
            </w:r>
          </w:p>
        </w:tc>
        <w:tc>
          <w:tcPr>
            <w:tcW w:w="557" w:type="pct"/>
          </w:tcPr>
          <w:p w14:paraId="3D2C3B03"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954</w:t>
            </w:r>
          </w:p>
        </w:tc>
        <w:tc>
          <w:tcPr>
            <w:tcW w:w="692" w:type="pct"/>
          </w:tcPr>
          <w:p w14:paraId="64E0AD04"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22.35</w:t>
            </w:r>
          </w:p>
        </w:tc>
        <w:tc>
          <w:tcPr>
            <w:tcW w:w="543" w:type="pct"/>
          </w:tcPr>
          <w:p w14:paraId="1A5A64DF"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1,255</w:t>
            </w:r>
          </w:p>
        </w:tc>
        <w:tc>
          <w:tcPr>
            <w:tcW w:w="692" w:type="pct"/>
          </w:tcPr>
          <w:p w14:paraId="18DC8080"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20.91</w:t>
            </w:r>
          </w:p>
        </w:tc>
      </w:tr>
      <w:tr w:rsidR="001E34CF" w:rsidRPr="001E34CF" w14:paraId="2DB2B5F6" w14:textId="77777777" w:rsidTr="004D67BC">
        <w:tc>
          <w:tcPr>
            <w:tcW w:w="5000" w:type="pct"/>
            <w:gridSpan w:val="7"/>
            <w:vAlign w:val="center"/>
          </w:tcPr>
          <w:p w14:paraId="05231394"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Geographic </w:t>
            </w:r>
            <w:r w:rsidRPr="001E34CF">
              <w:rPr>
                <w:rFonts w:ascii="Times New Roman" w:hAnsi="Times New Roman" w:cs="Times New Roman"/>
                <w:bCs/>
                <w:sz w:val="24"/>
                <w:szCs w:val="24"/>
                <w:lang w:eastAsia="id-ID"/>
              </w:rPr>
              <w:t>l</w:t>
            </w:r>
            <w:r w:rsidRPr="001E34CF">
              <w:rPr>
                <w:rFonts w:ascii="Times New Roman" w:hAnsi="Times New Roman" w:cs="Times New Roman"/>
                <w:bCs/>
                <w:sz w:val="24"/>
                <w:szCs w:val="24"/>
                <w:lang w:val="id-ID" w:eastAsia="id-ID"/>
              </w:rPr>
              <w:t>ocation</w:t>
            </w:r>
          </w:p>
        </w:tc>
      </w:tr>
      <w:tr w:rsidR="001E34CF" w:rsidRPr="001E34CF" w14:paraId="6EE4750A" w14:textId="77777777" w:rsidTr="00F424E3">
        <w:tc>
          <w:tcPr>
            <w:tcW w:w="1392" w:type="pct"/>
          </w:tcPr>
          <w:p w14:paraId="3BFB63C0"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Rural</w:t>
            </w:r>
          </w:p>
        </w:tc>
        <w:tc>
          <w:tcPr>
            <w:tcW w:w="432" w:type="pct"/>
          </w:tcPr>
          <w:p w14:paraId="362E9E3C"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149,148</w:t>
            </w:r>
          </w:p>
        </w:tc>
        <w:tc>
          <w:tcPr>
            <w:tcW w:w="692" w:type="pct"/>
          </w:tcPr>
          <w:p w14:paraId="35792356"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57.16</w:t>
            </w:r>
          </w:p>
        </w:tc>
        <w:tc>
          <w:tcPr>
            <w:tcW w:w="557" w:type="pct"/>
          </w:tcPr>
          <w:p w14:paraId="034D7549"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2,559</w:t>
            </w:r>
          </w:p>
        </w:tc>
        <w:tc>
          <w:tcPr>
            <w:tcW w:w="692" w:type="pct"/>
          </w:tcPr>
          <w:p w14:paraId="4D99193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59.96</w:t>
            </w:r>
          </w:p>
        </w:tc>
        <w:tc>
          <w:tcPr>
            <w:tcW w:w="543" w:type="pct"/>
          </w:tcPr>
          <w:p w14:paraId="0569D09E"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2,300</w:t>
            </w:r>
          </w:p>
        </w:tc>
        <w:tc>
          <w:tcPr>
            <w:tcW w:w="692" w:type="pct"/>
          </w:tcPr>
          <w:p w14:paraId="47750242"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38.31</w:t>
            </w:r>
          </w:p>
        </w:tc>
      </w:tr>
      <w:tr w:rsidR="001E34CF" w:rsidRPr="001E34CF" w14:paraId="5D230080" w14:textId="77777777" w:rsidTr="00F424E3">
        <w:tc>
          <w:tcPr>
            <w:tcW w:w="1392" w:type="pct"/>
          </w:tcPr>
          <w:p w14:paraId="4D6B0362"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 xml:space="preserve">Urban </w:t>
            </w:r>
          </w:p>
        </w:tc>
        <w:tc>
          <w:tcPr>
            <w:tcW w:w="432" w:type="pct"/>
          </w:tcPr>
          <w:p w14:paraId="1D6D9F1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111,777</w:t>
            </w:r>
          </w:p>
        </w:tc>
        <w:tc>
          <w:tcPr>
            <w:tcW w:w="692" w:type="pct"/>
          </w:tcPr>
          <w:p w14:paraId="117D230E"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42.84</w:t>
            </w:r>
          </w:p>
        </w:tc>
        <w:tc>
          <w:tcPr>
            <w:tcW w:w="557" w:type="pct"/>
          </w:tcPr>
          <w:p w14:paraId="08B68091"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1,079</w:t>
            </w:r>
          </w:p>
        </w:tc>
        <w:tc>
          <w:tcPr>
            <w:tcW w:w="692" w:type="pct"/>
          </w:tcPr>
          <w:p w14:paraId="5C6F022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40.04</w:t>
            </w:r>
          </w:p>
        </w:tc>
        <w:tc>
          <w:tcPr>
            <w:tcW w:w="543" w:type="pct"/>
          </w:tcPr>
          <w:p w14:paraId="29B29D50"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3,703</w:t>
            </w:r>
          </w:p>
        </w:tc>
        <w:tc>
          <w:tcPr>
            <w:tcW w:w="692" w:type="pct"/>
          </w:tcPr>
          <w:p w14:paraId="4449C54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61.69</w:t>
            </w:r>
          </w:p>
        </w:tc>
      </w:tr>
      <w:tr w:rsidR="001E34CF" w:rsidRPr="001E34CF" w14:paraId="2F1CDB22" w14:textId="77777777" w:rsidTr="004D67BC">
        <w:tc>
          <w:tcPr>
            <w:tcW w:w="5000" w:type="pct"/>
            <w:gridSpan w:val="7"/>
            <w:vAlign w:val="center"/>
          </w:tcPr>
          <w:p w14:paraId="22D70D10" w14:textId="77777777" w:rsidR="001E34CF" w:rsidRPr="001E34CF" w:rsidRDefault="001E34CF" w:rsidP="001E34CF">
            <w:pPr>
              <w:rPr>
                <w:rFonts w:ascii="Times New Roman" w:hAnsi="Times New Roman" w:cs="Times New Roman"/>
                <w:bCs/>
                <w:color w:val="FF0000"/>
                <w:sz w:val="24"/>
                <w:szCs w:val="24"/>
                <w:lang w:val="id-ID" w:eastAsia="id-ID"/>
              </w:rPr>
            </w:pPr>
            <w:r w:rsidRPr="001E34CF">
              <w:rPr>
                <w:rFonts w:ascii="Times New Roman" w:hAnsi="Times New Roman" w:cs="Times New Roman"/>
                <w:bCs/>
                <w:sz w:val="24"/>
                <w:szCs w:val="24"/>
                <w:lang w:val="id-ID" w:eastAsia="id-ID"/>
              </w:rPr>
              <w:t xml:space="preserve">Level of </w:t>
            </w:r>
            <w:r w:rsidRPr="001E34CF">
              <w:rPr>
                <w:rFonts w:ascii="Times New Roman" w:hAnsi="Times New Roman" w:cs="Times New Roman"/>
                <w:bCs/>
                <w:sz w:val="24"/>
                <w:szCs w:val="24"/>
                <w:lang w:eastAsia="id-ID"/>
              </w:rPr>
              <w:t>e</w:t>
            </w:r>
            <w:r w:rsidRPr="001E34CF">
              <w:rPr>
                <w:rFonts w:ascii="Times New Roman" w:hAnsi="Times New Roman" w:cs="Times New Roman"/>
                <w:bCs/>
                <w:sz w:val="24"/>
                <w:szCs w:val="24"/>
                <w:lang w:val="id-ID" w:eastAsia="id-ID"/>
              </w:rPr>
              <w:t>ducation</w:t>
            </w:r>
          </w:p>
        </w:tc>
      </w:tr>
      <w:tr w:rsidR="001E34CF" w:rsidRPr="001E34CF" w14:paraId="23461891" w14:textId="77777777" w:rsidTr="00F424E3">
        <w:tc>
          <w:tcPr>
            <w:tcW w:w="1392" w:type="pct"/>
          </w:tcPr>
          <w:p w14:paraId="010F634C"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Lower than elementary school</w:t>
            </w:r>
          </w:p>
        </w:tc>
        <w:tc>
          <w:tcPr>
            <w:tcW w:w="432" w:type="pct"/>
          </w:tcPr>
          <w:p w14:paraId="46611A13"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43,087</w:t>
            </w:r>
          </w:p>
        </w:tc>
        <w:tc>
          <w:tcPr>
            <w:tcW w:w="692" w:type="pct"/>
          </w:tcPr>
          <w:p w14:paraId="16321EFA"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16.51</w:t>
            </w:r>
          </w:p>
        </w:tc>
        <w:tc>
          <w:tcPr>
            <w:tcW w:w="557" w:type="pct"/>
          </w:tcPr>
          <w:p w14:paraId="1BDB141F"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463</w:t>
            </w:r>
          </w:p>
        </w:tc>
        <w:tc>
          <w:tcPr>
            <w:tcW w:w="692" w:type="pct"/>
          </w:tcPr>
          <w:p w14:paraId="3E9F9EB0"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10.85</w:t>
            </w:r>
          </w:p>
        </w:tc>
        <w:tc>
          <w:tcPr>
            <w:tcW w:w="543" w:type="pct"/>
          </w:tcPr>
          <w:p w14:paraId="0C978CF9" w14:textId="77777777" w:rsidR="001E34CF" w:rsidRPr="001E34CF" w:rsidRDefault="001E34CF" w:rsidP="001E34CF">
            <w:pPr>
              <w:ind w:right="239"/>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721</w:t>
            </w:r>
          </w:p>
        </w:tc>
        <w:tc>
          <w:tcPr>
            <w:tcW w:w="692" w:type="pct"/>
          </w:tcPr>
          <w:p w14:paraId="2D07E76D" w14:textId="77777777" w:rsidR="001E34CF" w:rsidRPr="001E34CF" w:rsidRDefault="001E34CF" w:rsidP="001E34CF">
            <w:pPr>
              <w:ind w:right="116"/>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12.01</w:t>
            </w:r>
          </w:p>
        </w:tc>
      </w:tr>
      <w:tr w:rsidR="001E34CF" w:rsidRPr="001E34CF" w14:paraId="5FC28AE9" w14:textId="77777777" w:rsidTr="00F424E3">
        <w:tc>
          <w:tcPr>
            <w:tcW w:w="1392" w:type="pct"/>
          </w:tcPr>
          <w:p w14:paraId="53292F97"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Basic (9 years)</w:t>
            </w:r>
          </w:p>
        </w:tc>
        <w:tc>
          <w:tcPr>
            <w:tcW w:w="432" w:type="pct"/>
          </w:tcPr>
          <w:p w14:paraId="6E13A78B"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148,901</w:t>
            </w:r>
          </w:p>
        </w:tc>
        <w:tc>
          <w:tcPr>
            <w:tcW w:w="692" w:type="pct"/>
          </w:tcPr>
          <w:p w14:paraId="030F6AB9"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57.07</w:t>
            </w:r>
          </w:p>
        </w:tc>
        <w:tc>
          <w:tcPr>
            <w:tcW w:w="557" w:type="pct"/>
          </w:tcPr>
          <w:p w14:paraId="017DEBFD"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2,715</w:t>
            </w:r>
          </w:p>
        </w:tc>
        <w:tc>
          <w:tcPr>
            <w:tcW w:w="692" w:type="pct"/>
          </w:tcPr>
          <w:p w14:paraId="56D305E7"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63.61</w:t>
            </w:r>
          </w:p>
        </w:tc>
        <w:tc>
          <w:tcPr>
            <w:tcW w:w="543" w:type="pct"/>
          </w:tcPr>
          <w:p w14:paraId="78965A35" w14:textId="77777777" w:rsidR="001E34CF" w:rsidRPr="001E34CF" w:rsidRDefault="001E34CF" w:rsidP="001E34CF">
            <w:pPr>
              <w:ind w:right="239"/>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2,755</w:t>
            </w:r>
          </w:p>
        </w:tc>
        <w:tc>
          <w:tcPr>
            <w:tcW w:w="692" w:type="pct"/>
          </w:tcPr>
          <w:p w14:paraId="3B0F948C" w14:textId="77777777" w:rsidR="001E34CF" w:rsidRPr="001E34CF" w:rsidRDefault="001E34CF" w:rsidP="001E34CF">
            <w:pPr>
              <w:ind w:right="116"/>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46.89</w:t>
            </w:r>
          </w:p>
        </w:tc>
      </w:tr>
      <w:tr w:rsidR="001E34CF" w:rsidRPr="001E34CF" w14:paraId="18B9AA33" w14:textId="77777777" w:rsidTr="00F424E3">
        <w:tc>
          <w:tcPr>
            <w:tcW w:w="1392" w:type="pct"/>
          </w:tcPr>
          <w:p w14:paraId="4557F47F"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Secondary (10–12 years)</w:t>
            </w:r>
          </w:p>
        </w:tc>
        <w:tc>
          <w:tcPr>
            <w:tcW w:w="432" w:type="pct"/>
          </w:tcPr>
          <w:p w14:paraId="5A4B7C89"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49,153</w:t>
            </w:r>
          </w:p>
        </w:tc>
        <w:tc>
          <w:tcPr>
            <w:tcW w:w="692" w:type="pct"/>
          </w:tcPr>
          <w:p w14:paraId="1CF569CA"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18.84</w:t>
            </w:r>
          </w:p>
        </w:tc>
        <w:tc>
          <w:tcPr>
            <w:tcW w:w="557" w:type="pct"/>
          </w:tcPr>
          <w:p w14:paraId="0DE831F1"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827</w:t>
            </w:r>
          </w:p>
        </w:tc>
        <w:tc>
          <w:tcPr>
            <w:tcW w:w="692" w:type="pct"/>
          </w:tcPr>
          <w:p w14:paraId="1FD0AFF0"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19.38</w:t>
            </w:r>
          </w:p>
        </w:tc>
        <w:tc>
          <w:tcPr>
            <w:tcW w:w="543" w:type="pct"/>
          </w:tcPr>
          <w:p w14:paraId="23FA454F" w14:textId="77777777" w:rsidR="001E34CF" w:rsidRPr="001E34CF" w:rsidRDefault="001E34CF" w:rsidP="001E34CF">
            <w:pPr>
              <w:ind w:right="239"/>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1,418</w:t>
            </w:r>
          </w:p>
        </w:tc>
        <w:tc>
          <w:tcPr>
            <w:tcW w:w="692" w:type="pct"/>
          </w:tcPr>
          <w:p w14:paraId="5341A73D" w14:textId="77777777" w:rsidR="001E34CF" w:rsidRPr="001E34CF" w:rsidRDefault="001E34CF" w:rsidP="001E34CF">
            <w:pPr>
              <w:ind w:right="116"/>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23.62</w:t>
            </w:r>
          </w:p>
        </w:tc>
      </w:tr>
      <w:tr w:rsidR="001E34CF" w:rsidRPr="001E34CF" w14:paraId="68374A22" w14:textId="77777777" w:rsidTr="00F424E3">
        <w:tc>
          <w:tcPr>
            <w:tcW w:w="1392" w:type="pct"/>
          </w:tcPr>
          <w:p w14:paraId="25C3349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 xml:space="preserve">Higher degree (≥13 years) </w:t>
            </w:r>
          </w:p>
        </w:tc>
        <w:tc>
          <w:tcPr>
            <w:tcW w:w="432" w:type="pct"/>
          </w:tcPr>
          <w:p w14:paraId="4CC5DC20"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19,784</w:t>
            </w:r>
          </w:p>
        </w:tc>
        <w:tc>
          <w:tcPr>
            <w:tcW w:w="692" w:type="pct"/>
          </w:tcPr>
          <w:p w14:paraId="5D9A8BD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7.58</w:t>
            </w:r>
          </w:p>
        </w:tc>
        <w:tc>
          <w:tcPr>
            <w:tcW w:w="557" w:type="pct"/>
          </w:tcPr>
          <w:p w14:paraId="0CF3BD9B"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263</w:t>
            </w:r>
          </w:p>
        </w:tc>
        <w:tc>
          <w:tcPr>
            <w:tcW w:w="692" w:type="pct"/>
          </w:tcPr>
          <w:p w14:paraId="7DBD9881"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6.16</w:t>
            </w:r>
          </w:p>
        </w:tc>
        <w:tc>
          <w:tcPr>
            <w:tcW w:w="543" w:type="pct"/>
          </w:tcPr>
          <w:p w14:paraId="6D908BB7" w14:textId="77777777" w:rsidR="001E34CF" w:rsidRPr="001E34CF" w:rsidRDefault="001E34CF" w:rsidP="001E34CF">
            <w:pPr>
              <w:ind w:right="239"/>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1,109</w:t>
            </w:r>
          </w:p>
        </w:tc>
        <w:tc>
          <w:tcPr>
            <w:tcW w:w="692" w:type="pct"/>
          </w:tcPr>
          <w:p w14:paraId="5D4CD940" w14:textId="77777777" w:rsidR="001E34CF" w:rsidRPr="001E34CF" w:rsidRDefault="001E34CF" w:rsidP="001E34CF">
            <w:pPr>
              <w:ind w:right="116"/>
              <w:jc w:val="right"/>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18.47</w:t>
            </w:r>
          </w:p>
        </w:tc>
      </w:tr>
      <w:tr w:rsidR="001E34CF" w:rsidRPr="001E34CF" w14:paraId="78FCE606" w14:textId="77777777" w:rsidTr="004D67BC">
        <w:tc>
          <w:tcPr>
            <w:tcW w:w="5000" w:type="pct"/>
            <w:gridSpan w:val="7"/>
            <w:vAlign w:val="center"/>
          </w:tcPr>
          <w:p w14:paraId="2C23EB0C"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Health </w:t>
            </w:r>
            <w:proofErr w:type="spellStart"/>
            <w:r w:rsidRPr="001E34CF">
              <w:rPr>
                <w:rFonts w:ascii="Times New Roman" w:hAnsi="Times New Roman" w:cs="Times New Roman"/>
                <w:bCs/>
                <w:sz w:val="24"/>
                <w:szCs w:val="24"/>
                <w:lang w:eastAsia="id-ID"/>
              </w:rPr>
              <w:t>i</w:t>
            </w:r>
            <w:proofErr w:type="spellEnd"/>
            <w:r w:rsidRPr="001E34CF">
              <w:rPr>
                <w:rFonts w:ascii="Times New Roman" w:hAnsi="Times New Roman" w:cs="Times New Roman"/>
                <w:bCs/>
                <w:sz w:val="24"/>
                <w:szCs w:val="24"/>
                <w:lang w:val="id-ID" w:eastAsia="id-ID"/>
              </w:rPr>
              <w:t xml:space="preserve">nsurance </w:t>
            </w:r>
            <w:r w:rsidRPr="001E34CF">
              <w:rPr>
                <w:rFonts w:ascii="Times New Roman" w:hAnsi="Times New Roman" w:cs="Times New Roman"/>
                <w:bCs/>
                <w:sz w:val="24"/>
                <w:szCs w:val="24"/>
                <w:lang w:eastAsia="id-ID"/>
              </w:rPr>
              <w:t>o</w:t>
            </w:r>
            <w:r w:rsidRPr="001E34CF">
              <w:rPr>
                <w:rFonts w:ascii="Times New Roman" w:hAnsi="Times New Roman" w:cs="Times New Roman"/>
                <w:bCs/>
                <w:sz w:val="24"/>
                <w:szCs w:val="24"/>
                <w:lang w:val="id-ID" w:eastAsia="id-ID"/>
              </w:rPr>
              <w:t>wnership</w:t>
            </w:r>
          </w:p>
        </w:tc>
      </w:tr>
      <w:tr w:rsidR="001E34CF" w:rsidRPr="001E34CF" w14:paraId="5C7D260F" w14:textId="77777777" w:rsidTr="00F424E3">
        <w:tc>
          <w:tcPr>
            <w:tcW w:w="1392" w:type="pct"/>
          </w:tcPr>
          <w:p w14:paraId="19117D00"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No health insurance</w:t>
            </w:r>
          </w:p>
        </w:tc>
        <w:tc>
          <w:tcPr>
            <w:tcW w:w="432" w:type="pct"/>
          </w:tcPr>
          <w:p w14:paraId="4EF5368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115,058</w:t>
            </w:r>
          </w:p>
        </w:tc>
        <w:tc>
          <w:tcPr>
            <w:tcW w:w="692" w:type="pct"/>
          </w:tcPr>
          <w:p w14:paraId="303A98F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44.10</w:t>
            </w:r>
          </w:p>
        </w:tc>
        <w:tc>
          <w:tcPr>
            <w:tcW w:w="557" w:type="pct"/>
          </w:tcPr>
          <w:p w14:paraId="530BEC9D"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1,708</w:t>
            </w:r>
          </w:p>
        </w:tc>
        <w:tc>
          <w:tcPr>
            <w:tcW w:w="692" w:type="pct"/>
          </w:tcPr>
          <w:p w14:paraId="0B81208D"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40.02</w:t>
            </w:r>
          </w:p>
        </w:tc>
        <w:tc>
          <w:tcPr>
            <w:tcW w:w="543" w:type="pct"/>
          </w:tcPr>
          <w:p w14:paraId="73CA68B5"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2,255</w:t>
            </w:r>
          </w:p>
        </w:tc>
        <w:tc>
          <w:tcPr>
            <w:tcW w:w="692" w:type="pct"/>
          </w:tcPr>
          <w:p w14:paraId="371FDD64"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37.56</w:t>
            </w:r>
          </w:p>
        </w:tc>
      </w:tr>
      <w:tr w:rsidR="001E34CF" w:rsidRPr="001E34CF" w14:paraId="77601BBC" w14:textId="77777777" w:rsidTr="00F424E3">
        <w:tc>
          <w:tcPr>
            <w:tcW w:w="1392" w:type="pct"/>
            <w:tcBorders>
              <w:bottom w:val="single" w:sz="4" w:space="0" w:color="auto"/>
            </w:tcBorders>
          </w:tcPr>
          <w:p w14:paraId="4829FA65"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Had health insurance</w:t>
            </w:r>
          </w:p>
        </w:tc>
        <w:tc>
          <w:tcPr>
            <w:tcW w:w="432" w:type="pct"/>
            <w:tcBorders>
              <w:bottom w:val="single" w:sz="4" w:space="0" w:color="auto"/>
            </w:tcBorders>
          </w:tcPr>
          <w:p w14:paraId="0D77D294"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145,867</w:t>
            </w:r>
          </w:p>
        </w:tc>
        <w:tc>
          <w:tcPr>
            <w:tcW w:w="692" w:type="pct"/>
            <w:tcBorders>
              <w:bottom w:val="single" w:sz="4" w:space="0" w:color="auto"/>
            </w:tcBorders>
          </w:tcPr>
          <w:p w14:paraId="48D64218"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55.90</w:t>
            </w:r>
          </w:p>
        </w:tc>
        <w:tc>
          <w:tcPr>
            <w:tcW w:w="557" w:type="pct"/>
            <w:tcBorders>
              <w:bottom w:val="single" w:sz="4" w:space="0" w:color="auto"/>
            </w:tcBorders>
          </w:tcPr>
          <w:p w14:paraId="5EB273C0" w14:textId="77777777" w:rsidR="001E34CF" w:rsidRPr="001E34CF" w:rsidRDefault="001E34CF" w:rsidP="001E34CF">
            <w:pPr>
              <w:ind w:right="265"/>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2,560</w:t>
            </w:r>
          </w:p>
        </w:tc>
        <w:tc>
          <w:tcPr>
            <w:tcW w:w="692" w:type="pct"/>
            <w:tcBorders>
              <w:bottom w:val="single" w:sz="4" w:space="0" w:color="auto"/>
            </w:tcBorders>
          </w:tcPr>
          <w:p w14:paraId="7F0F6F34"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59.98</w:t>
            </w:r>
          </w:p>
        </w:tc>
        <w:tc>
          <w:tcPr>
            <w:tcW w:w="543" w:type="pct"/>
            <w:tcBorders>
              <w:bottom w:val="single" w:sz="4" w:space="0" w:color="auto"/>
            </w:tcBorders>
          </w:tcPr>
          <w:p w14:paraId="0E2A11A9" w14:textId="77777777" w:rsidR="001E34CF" w:rsidRPr="001E34CF" w:rsidRDefault="001E34CF" w:rsidP="001E34CF">
            <w:pPr>
              <w:ind w:right="239"/>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3,748</w:t>
            </w:r>
          </w:p>
        </w:tc>
        <w:tc>
          <w:tcPr>
            <w:tcW w:w="692" w:type="pct"/>
            <w:tcBorders>
              <w:bottom w:val="single" w:sz="4" w:space="0" w:color="auto"/>
            </w:tcBorders>
          </w:tcPr>
          <w:p w14:paraId="7EF425EE" w14:textId="77777777" w:rsidR="001E34CF" w:rsidRPr="001E34CF" w:rsidRDefault="001E34CF" w:rsidP="001E34CF">
            <w:pPr>
              <w:ind w:right="116"/>
              <w:jc w:val="right"/>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62.44</w:t>
            </w:r>
          </w:p>
        </w:tc>
      </w:tr>
    </w:tbl>
    <w:p w14:paraId="564709EA" w14:textId="77777777" w:rsidR="001E34CF" w:rsidRPr="001E34CF" w:rsidRDefault="001E34CF" w:rsidP="001E34CF">
      <w:pPr>
        <w:spacing w:line="480" w:lineRule="auto"/>
        <w:rPr>
          <w:rFonts w:ascii="Times New Roman" w:hAnsi="Times New Roman" w:cs="Times New Roman"/>
          <w:sz w:val="24"/>
          <w:szCs w:val="24"/>
        </w:rPr>
      </w:pPr>
    </w:p>
    <w:p w14:paraId="7E5431A4"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lastRenderedPageBreak/>
        <w:t>Table 2. Descriptive results of all respondents in relation to perceived need and utilization of dental services</w:t>
      </w:r>
    </w:p>
    <w:tbl>
      <w:tblPr>
        <w:tblStyle w:val="TableGrid2"/>
        <w:tblW w:w="44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1222"/>
        <w:gridCol w:w="1269"/>
        <w:gridCol w:w="900"/>
        <w:gridCol w:w="1269"/>
      </w:tblGrid>
      <w:tr w:rsidR="001E34CF" w:rsidRPr="001E34CF" w14:paraId="0F2DA484" w14:textId="77777777" w:rsidTr="001E34CF">
        <w:trPr>
          <w:trHeight w:val="20"/>
          <w:jc w:val="center"/>
        </w:trPr>
        <w:tc>
          <w:tcPr>
            <w:tcW w:w="2243" w:type="pct"/>
            <w:vMerge w:val="restart"/>
            <w:tcBorders>
              <w:top w:val="single" w:sz="4" w:space="0" w:color="auto"/>
              <w:bottom w:val="single" w:sz="4" w:space="0" w:color="auto"/>
            </w:tcBorders>
            <w:vAlign w:val="center"/>
          </w:tcPr>
          <w:p w14:paraId="27C78DA3" w14:textId="77777777" w:rsidR="001E34CF" w:rsidRPr="001E34CF" w:rsidRDefault="001E34CF" w:rsidP="001E34CF">
            <w:pPr>
              <w:autoSpaceDE w:val="0"/>
              <w:autoSpaceDN w:val="0"/>
              <w:adjustRightInd w:val="0"/>
              <w:rPr>
                <w:rFonts w:ascii="Times New Roman" w:eastAsia="Times New Roman" w:hAnsi="Times New Roman"/>
                <w:bCs/>
                <w:sz w:val="24"/>
                <w:szCs w:val="24"/>
                <w:lang w:eastAsia="id-ID"/>
              </w:rPr>
            </w:pPr>
            <w:r w:rsidRPr="001E34CF">
              <w:rPr>
                <w:rFonts w:ascii="Times New Roman" w:eastAsia="Times New Roman" w:hAnsi="Times New Roman"/>
                <w:bCs/>
                <w:sz w:val="24"/>
                <w:szCs w:val="24"/>
                <w:lang w:val="id-ID" w:eastAsia="id-ID"/>
              </w:rPr>
              <w:t>Variable</w:t>
            </w:r>
            <w:r w:rsidRPr="001E34CF">
              <w:rPr>
                <w:rFonts w:ascii="Times New Roman" w:eastAsia="Times New Roman" w:hAnsi="Times New Roman"/>
                <w:bCs/>
                <w:sz w:val="24"/>
                <w:szCs w:val="24"/>
                <w:lang w:eastAsia="id-ID"/>
              </w:rPr>
              <w:t>s</w:t>
            </w:r>
          </w:p>
        </w:tc>
        <w:tc>
          <w:tcPr>
            <w:tcW w:w="1474" w:type="pct"/>
            <w:gridSpan w:val="2"/>
            <w:tcBorders>
              <w:top w:val="single" w:sz="4" w:space="0" w:color="auto"/>
              <w:bottom w:val="single" w:sz="4" w:space="0" w:color="auto"/>
            </w:tcBorders>
            <w:vAlign w:val="center"/>
          </w:tcPr>
          <w:p w14:paraId="2D917B43"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Respondents</w:t>
            </w:r>
          </w:p>
          <w:p w14:paraId="41327309" w14:textId="77777777" w:rsidR="001E34CF" w:rsidRPr="001E34CF" w:rsidRDefault="001E34CF" w:rsidP="001E34CF">
            <w:pPr>
              <w:autoSpaceDE w:val="0"/>
              <w:autoSpaceDN w:val="0"/>
              <w:adjustRightInd w:val="0"/>
              <w:jc w:val="center"/>
              <w:rPr>
                <w:rFonts w:ascii="Times New Roman" w:eastAsia="Times New Roman" w:hAnsi="Times New Roman"/>
                <w:bCs/>
                <w:i/>
                <w:sz w:val="24"/>
                <w:szCs w:val="24"/>
                <w:lang w:eastAsia="id-ID"/>
              </w:rPr>
            </w:pPr>
            <w:r w:rsidRPr="001E34CF">
              <w:rPr>
                <w:rFonts w:ascii="Times New Roman" w:eastAsia="Times New Roman" w:hAnsi="Times New Roman"/>
                <w:bCs/>
                <w:sz w:val="24"/>
                <w:szCs w:val="24"/>
                <w:lang w:val="id-ID" w:eastAsia="id-ID"/>
              </w:rPr>
              <w:t>(</w:t>
            </w:r>
            <w:r w:rsidRPr="001E34CF">
              <w:rPr>
                <w:rFonts w:ascii="Times New Roman" w:eastAsia="Times New Roman" w:hAnsi="Times New Roman"/>
                <w:bCs/>
                <w:sz w:val="24"/>
                <w:szCs w:val="24"/>
                <w:lang w:eastAsia="id-ID"/>
              </w:rPr>
              <w:t>N</w:t>
            </w:r>
            <w:r w:rsidRPr="001E34CF">
              <w:rPr>
                <w:rFonts w:ascii="Times New Roman" w:eastAsia="Times New Roman" w:hAnsi="Times New Roman"/>
                <w:bCs/>
                <w:sz w:val="24"/>
                <w:szCs w:val="24"/>
                <w:lang w:val="id-ID" w:eastAsia="id-ID"/>
              </w:rPr>
              <w:t xml:space="preserve"> = 260,925)</w:t>
            </w:r>
          </w:p>
        </w:tc>
        <w:tc>
          <w:tcPr>
            <w:tcW w:w="1283" w:type="pct"/>
            <w:gridSpan w:val="2"/>
            <w:tcBorders>
              <w:top w:val="single" w:sz="4" w:space="0" w:color="auto"/>
              <w:bottom w:val="single" w:sz="4" w:space="0" w:color="auto"/>
            </w:tcBorders>
            <w:vAlign w:val="center"/>
          </w:tcPr>
          <w:p w14:paraId="4773F4DD"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 xml:space="preserve">Perceived need for oral health sevices </w:t>
            </w:r>
          </w:p>
          <w:p w14:paraId="46859EE5"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w:t>
            </w:r>
            <w:r w:rsidRPr="001E34CF">
              <w:rPr>
                <w:rFonts w:ascii="Times New Roman" w:eastAsia="Times New Roman" w:hAnsi="Times New Roman"/>
                <w:bCs/>
                <w:sz w:val="24"/>
                <w:szCs w:val="24"/>
                <w:lang w:eastAsia="id-ID"/>
              </w:rPr>
              <w:t>N</w:t>
            </w:r>
            <w:r w:rsidRPr="001E34CF">
              <w:rPr>
                <w:rFonts w:ascii="Times New Roman" w:eastAsia="Times New Roman" w:hAnsi="Times New Roman"/>
                <w:bCs/>
                <w:sz w:val="24"/>
                <w:szCs w:val="24"/>
                <w:lang w:val="id-ID" w:eastAsia="id-ID"/>
              </w:rPr>
              <w:t xml:space="preserve"> = 4,268)</w:t>
            </w:r>
          </w:p>
        </w:tc>
      </w:tr>
      <w:tr w:rsidR="001E34CF" w:rsidRPr="001E34CF" w14:paraId="675ABA21" w14:textId="77777777" w:rsidTr="001E34CF">
        <w:trPr>
          <w:trHeight w:val="20"/>
          <w:jc w:val="center"/>
        </w:trPr>
        <w:tc>
          <w:tcPr>
            <w:tcW w:w="2243" w:type="pct"/>
            <w:vMerge/>
            <w:tcBorders>
              <w:top w:val="single" w:sz="4" w:space="0" w:color="auto"/>
              <w:bottom w:val="single" w:sz="4" w:space="0" w:color="auto"/>
            </w:tcBorders>
            <w:vAlign w:val="center"/>
          </w:tcPr>
          <w:p w14:paraId="650D0FF4" w14:textId="77777777" w:rsidR="001E34CF" w:rsidRPr="001E34CF" w:rsidRDefault="001E34CF" w:rsidP="001E34CF">
            <w:pPr>
              <w:autoSpaceDE w:val="0"/>
              <w:autoSpaceDN w:val="0"/>
              <w:adjustRightInd w:val="0"/>
              <w:rPr>
                <w:rFonts w:ascii="Times New Roman" w:eastAsia="Times New Roman" w:hAnsi="Times New Roman"/>
                <w:bCs/>
                <w:sz w:val="24"/>
                <w:szCs w:val="24"/>
                <w:lang w:eastAsia="id-ID"/>
              </w:rPr>
            </w:pPr>
          </w:p>
        </w:tc>
        <w:tc>
          <w:tcPr>
            <w:tcW w:w="723" w:type="pct"/>
            <w:tcBorders>
              <w:top w:val="single" w:sz="4" w:space="0" w:color="auto"/>
              <w:bottom w:val="single" w:sz="4" w:space="0" w:color="auto"/>
            </w:tcBorders>
            <w:vAlign w:val="center"/>
          </w:tcPr>
          <w:p w14:paraId="4129DFBA"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eastAsia="id-ID"/>
              </w:rPr>
            </w:pPr>
            <w:r w:rsidRPr="001E34CF">
              <w:rPr>
                <w:rFonts w:ascii="Times New Roman" w:eastAsia="Times New Roman" w:hAnsi="Times New Roman"/>
                <w:bCs/>
                <w:sz w:val="24"/>
                <w:szCs w:val="24"/>
                <w:lang w:eastAsia="id-ID"/>
              </w:rPr>
              <w:t>N</w:t>
            </w:r>
          </w:p>
        </w:tc>
        <w:tc>
          <w:tcPr>
            <w:tcW w:w="751" w:type="pct"/>
            <w:tcBorders>
              <w:top w:val="single" w:sz="4" w:space="0" w:color="auto"/>
              <w:bottom w:val="single" w:sz="4" w:space="0" w:color="auto"/>
            </w:tcBorders>
            <w:vAlign w:val="center"/>
          </w:tcPr>
          <w:p w14:paraId="7E78C579"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eastAsia="id-ID"/>
              </w:rPr>
            </w:pPr>
            <w:r w:rsidRPr="001E34CF">
              <w:rPr>
                <w:rFonts w:ascii="Times New Roman" w:eastAsia="Times New Roman" w:hAnsi="Times New Roman"/>
                <w:bCs/>
                <w:sz w:val="24"/>
                <w:szCs w:val="24"/>
                <w:lang w:eastAsia="id-ID"/>
              </w:rPr>
              <w:t>Percentage</w:t>
            </w:r>
          </w:p>
        </w:tc>
        <w:tc>
          <w:tcPr>
            <w:tcW w:w="533" w:type="pct"/>
            <w:tcBorders>
              <w:top w:val="single" w:sz="4" w:space="0" w:color="auto"/>
              <w:bottom w:val="single" w:sz="4" w:space="0" w:color="auto"/>
            </w:tcBorders>
            <w:vAlign w:val="center"/>
          </w:tcPr>
          <w:p w14:paraId="7A3CAA2A"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eastAsia="id-ID"/>
              </w:rPr>
            </w:pPr>
            <w:r w:rsidRPr="001E34CF">
              <w:rPr>
                <w:rFonts w:ascii="Times New Roman" w:eastAsia="Times New Roman" w:hAnsi="Times New Roman"/>
                <w:bCs/>
                <w:sz w:val="24"/>
                <w:szCs w:val="24"/>
                <w:lang w:eastAsia="id-ID"/>
              </w:rPr>
              <w:t>N</w:t>
            </w:r>
          </w:p>
        </w:tc>
        <w:tc>
          <w:tcPr>
            <w:tcW w:w="751" w:type="pct"/>
            <w:tcBorders>
              <w:top w:val="single" w:sz="4" w:space="0" w:color="auto"/>
              <w:bottom w:val="single" w:sz="4" w:space="0" w:color="auto"/>
            </w:tcBorders>
            <w:vAlign w:val="center"/>
          </w:tcPr>
          <w:p w14:paraId="04590D2A" w14:textId="77777777" w:rsidR="001E34CF" w:rsidRPr="001E34CF" w:rsidRDefault="001E34CF" w:rsidP="001E34CF">
            <w:pPr>
              <w:autoSpaceDE w:val="0"/>
              <w:autoSpaceDN w:val="0"/>
              <w:adjustRightInd w:val="0"/>
              <w:jc w:val="center"/>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eastAsia="id-ID"/>
              </w:rPr>
              <w:t>Percentage</w:t>
            </w:r>
          </w:p>
        </w:tc>
      </w:tr>
      <w:tr w:rsidR="001E34CF" w:rsidRPr="001E34CF" w14:paraId="7FC5D7FB" w14:textId="77777777" w:rsidTr="001E34CF">
        <w:trPr>
          <w:trHeight w:val="20"/>
          <w:jc w:val="center"/>
        </w:trPr>
        <w:tc>
          <w:tcPr>
            <w:tcW w:w="5000" w:type="pct"/>
            <w:gridSpan w:val="5"/>
            <w:vAlign w:val="center"/>
          </w:tcPr>
          <w:p w14:paraId="1EA374D5" w14:textId="77777777" w:rsidR="001E34CF" w:rsidRPr="001E34CF" w:rsidRDefault="001E34CF" w:rsidP="001E34CF">
            <w:pPr>
              <w:autoSpaceDE w:val="0"/>
              <w:autoSpaceDN w:val="0"/>
              <w:adjustRightInd w:val="0"/>
              <w:rPr>
                <w:rFonts w:ascii="Times New Roman" w:eastAsia="Times New Roman" w:hAnsi="Times New Roman"/>
                <w:bCs/>
                <w:sz w:val="24"/>
                <w:szCs w:val="24"/>
                <w:lang w:eastAsia="id-ID"/>
              </w:rPr>
            </w:pPr>
            <w:r w:rsidRPr="001E34CF">
              <w:rPr>
                <w:rFonts w:ascii="Times New Roman" w:eastAsia="Times New Roman" w:hAnsi="Times New Roman"/>
                <w:bCs/>
                <w:sz w:val="24"/>
                <w:szCs w:val="24"/>
                <w:lang w:val="id-ID" w:eastAsia="id-ID"/>
              </w:rPr>
              <w:t>Perceived need</w:t>
            </w:r>
          </w:p>
        </w:tc>
      </w:tr>
      <w:tr w:rsidR="001E34CF" w:rsidRPr="001E34CF" w14:paraId="2917AB31" w14:textId="77777777" w:rsidTr="001E34CF">
        <w:trPr>
          <w:trHeight w:val="20"/>
          <w:jc w:val="center"/>
        </w:trPr>
        <w:tc>
          <w:tcPr>
            <w:tcW w:w="2243" w:type="pct"/>
            <w:vAlign w:val="center"/>
          </w:tcPr>
          <w:p w14:paraId="63FBB8C2" w14:textId="77777777" w:rsidR="001E34CF" w:rsidRPr="001E34CF" w:rsidRDefault="001E34CF" w:rsidP="001E34CF">
            <w:pPr>
              <w:autoSpaceDE w:val="0"/>
              <w:autoSpaceDN w:val="0"/>
              <w:adjustRightInd w:val="0"/>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 xml:space="preserve">   Had perceived need</w:t>
            </w:r>
          </w:p>
        </w:tc>
        <w:tc>
          <w:tcPr>
            <w:tcW w:w="723" w:type="pct"/>
            <w:vAlign w:val="center"/>
          </w:tcPr>
          <w:p w14:paraId="4AEBDEFD" w14:textId="77777777" w:rsidR="001E34CF" w:rsidRPr="001E34CF" w:rsidRDefault="001E34CF" w:rsidP="001E34CF">
            <w:pPr>
              <w:autoSpaceDE w:val="0"/>
              <w:autoSpaceDN w:val="0"/>
              <w:adjustRightInd w:val="0"/>
              <w:ind w:left="-7" w:right="233"/>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4,268</w:t>
            </w:r>
          </w:p>
        </w:tc>
        <w:tc>
          <w:tcPr>
            <w:tcW w:w="751" w:type="pct"/>
            <w:vAlign w:val="center"/>
          </w:tcPr>
          <w:p w14:paraId="55D67B0E" w14:textId="77777777" w:rsidR="001E34CF" w:rsidRPr="001E34CF" w:rsidRDefault="001E34CF" w:rsidP="001E34CF">
            <w:pPr>
              <w:autoSpaceDE w:val="0"/>
              <w:autoSpaceDN w:val="0"/>
              <w:adjustRightInd w:val="0"/>
              <w:ind w:left="-7" w:right="109"/>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1.64</w:t>
            </w:r>
          </w:p>
        </w:tc>
        <w:tc>
          <w:tcPr>
            <w:tcW w:w="533" w:type="pct"/>
            <w:vAlign w:val="center"/>
          </w:tcPr>
          <w:p w14:paraId="203BBE8D" w14:textId="77777777" w:rsidR="001E34CF" w:rsidRPr="001E34CF" w:rsidRDefault="001E34CF" w:rsidP="001E34CF">
            <w:pPr>
              <w:autoSpaceDE w:val="0"/>
              <w:autoSpaceDN w:val="0"/>
              <w:adjustRightInd w:val="0"/>
              <w:ind w:left="-7" w:right="50"/>
              <w:jc w:val="right"/>
              <w:rPr>
                <w:rFonts w:ascii="Times New Roman" w:eastAsia="Times New Roman" w:hAnsi="Times New Roman"/>
                <w:bCs/>
                <w:sz w:val="24"/>
                <w:szCs w:val="24"/>
                <w:lang w:eastAsia="id-ID"/>
              </w:rPr>
            </w:pPr>
          </w:p>
        </w:tc>
        <w:tc>
          <w:tcPr>
            <w:tcW w:w="751" w:type="pct"/>
            <w:vAlign w:val="center"/>
          </w:tcPr>
          <w:p w14:paraId="2F09E15E" w14:textId="77777777" w:rsidR="001E34CF" w:rsidRPr="001E34CF" w:rsidRDefault="001E34CF" w:rsidP="001E34CF">
            <w:pPr>
              <w:autoSpaceDE w:val="0"/>
              <w:autoSpaceDN w:val="0"/>
              <w:adjustRightInd w:val="0"/>
              <w:ind w:left="-7" w:right="50"/>
              <w:jc w:val="right"/>
              <w:rPr>
                <w:rFonts w:ascii="Times New Roman" w:eastAsia="Times New Roman" w:hAnsi="Times New Roman"/>
                <w:bCs/>
                <w:sz w:val="24"/>
                <w:szCs w:val="24"/>
                <w:lang w:eastAsia="id-ID"/>
              </w:rPr>
            </w:pPr>
          </w:p>
        </w:tc>
      </w:tr>
      <w:tr w:rsidR="001E34CF" w:rsidRPr="001E34CF" w14:paraId="5D2F793F" w14:textId="77777777" w:rsidTr="001E34CF">
        <w:trPr>
          <w:trHeight w:val="20"/>
          <w:jc w:val="center"/>
        </w:trPr>
        <w:tc>
          <w:tcPr>
            <w:tcW w:w="2243" w:type="pct"/>
            <w:vAlign w:val="center"/>
          </w:tcPr>
          <w:p w14:paraId="0C0F3AB0" w14:textId="77777777" w:rsidR="001E34CF" w:rsidRPr="001E34CF" w:rsidRDefault="001E34CF" w:rsidP="001E34CF">
            <w:pPr>
              <w:autoSpaceDE w:val="0"/>
              <w:autoSpaceDN w:val="0"/>
              <w:adjustRightInd w:val="0"/>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 xml:space="preserve">   No perceived need</w:t>
            </w:r>
          </w:p>
        </w:tc>
        <w:tc>
          <w:tcPr>
            <w:tcW w:w="723" w:type="pct"/>
            <w:vAlign w:val="center"/>
          </w:tcPr>
          <w:p w14:paraId="3F4B3B25" w14:textId="77777777" w:rsidR="001E34CF" w:rsidRPr="001E34CF" w:rsidRDefault="001E34CF" w:rsidP="001E34CF">
            <w:pPr>
              <w:autoSpaceDE w:val="0"/>
              <w:autoSpaceDN w:val="0"/>
              <w:adjustRightInd w:val="0"/>
              <w:ind w:left="-7" w:right="233"/>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256,657</w:t>
            </w:r>
          </w:p>
        </w:tc>
        <w:tc>
          <w:tcPr>
            <w:tcW w:w="751" w:type="pct"/>
            <w:vAlign w:val="center"/>
          </w:tcPr>
          <w:p w14:paraId="4428BFAD" w14:textId="77777777" w:rsidR="001E34CF" w:rsidRPr="001E34CF" w:rsidRDefault="001E34CF" w:rsidP="001E34CF">
            <w:pPr>
              <w:autoSpaceDE w:val="0"/>
              <w:autoSpaceDN w:val="0"/>
              <w:adjustRightInd w:val="0"/>
              <w:ind w:left="-7" w:right="109"/>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98.36</w:t>
            </w:r>
          </w:p>
        </w:tc>
        <w:tc>
          <w:tcPr>
            <w:tcW w:w="533" w:type="pct"/>
            <w:vAlign w:val="center"/>
          </w:tcPr>
          <w:p w14:paraId="6A4E2364" w14:textId="77777777" w:rsidR="001E34CF" w:rsidRPr="001E34CF" w:rsidRDefault="001E34CF" w:rsidP="001E34CF">
            <w:pPr>
              <w:autoSpaceDE w:val="0"/>
              <w:autoSpaceDN w:val="0"/>
              <w:adjustRightInd w:val="0"/>
              <w:ind w:left="-7" w:right="50"/>
              <w:jc w:val="right"/>
              <w:rPr>
                <w:rFonts w:ascii="Times New Roman" w:eastAsia="Times New Roman" w:hAnsi="Times New Roman"/>
                <w:bCs/>
                <w:sz w:val="24"/>
                <w:szCs w:val="24"/>
                <w:lang w:eastAsia="id-ID"/>
              </w:rPr>
            </w:pPr>
          </w:p>
        </w:tc>
        <w:tc>
          <w:tcPr>
            <w:tcW w:w="751" w:type="pct"/>
            <w:vAlign w:val="center"/>
          </w:tcPr>
          <w:p w14:paraId="52B0A179" w14:textId="77777777" w:rsidR="001E34CF" w:rsidRPr="001E34CF" w:rsidRDefault="001E34CF" w:rsidP="001E34CF">
            <w:pPr>
              <w:autoSpaceDE w:val="0"/>
              <w:autoSpaceDN w:val="0"/>
              <w:adjustRightInd w:val="0"/>
              <w:ind w:left="-7" w:right="50"/>
              <w:jc w:val="right"/>
              <w:rPr>
                <w:rFonts w:ascii="Times New Roman" w:eastAsia="Times New Roman" w:hAnsi="Times New Roman"/>
                <w:bCs/>
                <w:sz w:val="24"/>
                <w:szCs w:val="24"/>
                <w:lang w:eastAsia="id-ID"/>
              </w:rPr>
            </w:pPr>
          </w:p>
        </w:tc>
      </w:tr>
      <w:tr w:rsidR="001E34CF" w:rsidRPr="001E34CF" w14:paraId="3E237C64" w14:textId="77777777" w:rsidTr="001E34CF">
        <w:trPr>
          <w:trHeight w:val="20"/>
          <w:jc w:val="center"/>
        </w:trPr>
        <w:tc>
          <w:tcPr>
            <w:tcW w:w="5000" w:type="pct"/>
            <w:gridSpan w:val="5"/>
            <w:vAlign w:val="center"/>
          </w:tcPr>
          <w:p w14:paraId="014B3B02" w14:textId="77777777" w:rsidR="001E34CF" w:rsidRPr="001E34CF" w:rsidRDefault="001E34CF" w:rsidP="001E34CF">
            <w:pPr>
              <w:autoSpaceDE w:val="0"/>
              <w:autoSpaceDN w:val="0"/>
              <w:adjustRightInd w:val="0"/>
              <w:ind w:left="-7" w:right="50"/>
              <w:rPr>
                <w:rFonts w:ascii="Times New Roman" w:eastAsia="Times New Roman" w:hAnsi="Times New Roman"/>
                <w:bCs/>
                <w:sz w:val="24"/>
                <w:szCs w:val="24"/>
                <w:lang w:eastAsia="id-ID"/>
              </w:rPr>
            </w:pPr>
            <w:r w:rsidRPr="001E34CF">
              <w:rPr>
                <w:rFonts w:ascii="Times New Roman" w:eastAsia="Times New Roman" w:hAnsi="Times New Roman"/>
                <w:bCs/>
                <w:sz w:val="24"/>
                <w:szCs w:val="24"/>
                <w:lang w:val="id-ID" w:eastAsia="id-ID"/>
              </w:rPr>
              <w:t>Utilization of dental and oral health services</w:t>
            </w:r>
          </w:p>
        </w:tc>
      </w:tr>
      <w:tr w:rsidR="001E34CF" w:rsidRPr="001E34CF" w14:paraId="58A49772" w14:textId="77777777" w:rsidTr="001E34CF">
        <w:trPr>
          <w:trHeight w:val="20"/>
          <w:jc w:val="center"/>
        </w:trPr>
        <w:tc>
          <w:tcPr>
            <w:tcW w:w="2243" w:type="pct"/>
            <w:vAlign w:val="center"/>
          </w:tcPr>
          <w:p w14:paraId="7267D8CD" w14:textId="77777777" w:rsidR="001E34CF" w:rsidRPr="001E34CF" w:rsidRDefault="001E34CF" w:rsidP="001E34CF">
            <w:pPr>
              <w:autoSpaceDE w:val="0"/>
              <w:autoSpaceDN w:val="0"/>
              <w:adjustRightInd w:val="0"/>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 xml:space="preserve">   Meet need</w:t>
            </w:r>
          </w:p>
        </w:tc>
        <w:tc>
          <w:tcPr>
            <w:tcW w:w="723" w:type="pct"/>
            <w:vAlign w:val="center"/>
          </w:tcPr>
          <w:p w14:paraId="14F518ED" w14:textId="77777777" w:rsidR="001E34CF" w:rsidRPr="001E34CF" w:rsidRDefault="001E34CF" w:rsidP="001E34CF">
            <w:pPr>
              <w:autoSpaceDE w:val="0"/>
              <w:autoSpaceDN w:val="0"/>
              <w:adjustRightInd w:val="0"/>
              <w:ind w:left="-7" w:right="233"/>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6,003</w:t>
            </w:r>
          </w:p>
        </w:tc>
        <w:tc>
          <w:tcPr>
            <w:tcW w:w="751" w:type="pct"/>
            <w:vAlign w:val="center"/>
          </w:tcPr>
          <w:p w14:paraId="19C9F7AB" w14:textId="77777777" w:rsidR="001E34CF" w:rsidRPr="001E34CF" w:rsidRDefault="001E34CF" w:rsidP="001E34CF">
            <w:pPr>
              <w:autoSpaceDE w:val="0"/>
              <w:autoSpaceDN w:val="0"/>
              <w:adjustRightInd w:val="0"/>
              <w:ind w:left="-7" w:right="109"/>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2.3</w:t>
            </w:r>
          </w:p>
        </w:tc>
        <w:tc>
          <w:tcPr>
            <w:tcW w:w="533" w:type="pct"/>
            <w:vAlign w:val="center"/>
          </w:tcPr>
          <w:p w14:paraId="742F1E1B" w14:textId="77777777" w:rsidR="001E34CF" w:rsidRPr="001E34CF" w:rsidRDefault="001E34CF" w:rsidP="001E34CF">
            <w:pPr>
              <w:autoSpaceDE w:val="0"/>
              <w:autoSpaceDN w:val="0"/>
              <w:adjustRightInd w:val="0"/>
              <w:ind w:left="-7" w:right="151"/>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221</w:t>
            </w:r>
          </w:p>
        </w:tc>
        <w:tc>
          <w:tcPr>
            <w:tcW w:w="751" w:type="pct"/>
            <w:vAlign w:val="center"/>
          </w:tcPr>
          <w:p w14:paraId="4EA2DA7C" w14:textId="77777777" w:rsidR="001E34CF" w:rsidRPr="001E34CF" w:rsidRDefault="001E34CF" w:rsidP="001E34CF">
            <w:pPr>
              <w:autoSpaceDE w:val="0"/>
              <w:autoSpaceDN w:val="0"/>
              <w:adjustRightInd w:val="0"/>
              <w:ind w:left="-7" w:right="55"/>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5.18</w:t>
            </w:r>
          </w:p>
        </w:tc>
      </w:tr>
      <w:tr w:rsidR="001E34CF" w:rsidRPr="001E34CF" w14:paraId="7C579AF3" w14:textId="77777777" w:rsidTr="001E34CF">
        <w:trPr>
          <w:trHeight w:val="20"/>
          <w:jc w:val="center"/>
        </w:trPr>
        <w:tc>
          <w:tcPr>
            <w:tcW w:w="2243" w:type="pct"/>
            <w:tcBorders>
              <w:bottom w:val="single" w:sz="4" w:space="0" w:color="auto"/>
            </w:tcBorders>
            <w:vAlign w:val="center"/>
          </w:tcPr>
          <w:p w14:paraId="3D52C66F" w14:textId="77777777" w:rsidR="001E34CF" w:rsidRPr="001E34CF" w:rsidRDefault="001E34CF" w:rsidP="001E34CF">
            <w:pPr>
              <w:autoSpaceDE w:val="0"/>
              <w:autoSpaceDN w:val="0"/>
              <w:adjustRightInd w:val="0"/>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 xml:space="preserve">   Unmeet need</w:t>
            </w:r>
          </w:p>
        </w:tc>
        <w:tc>
          <w:tcPr>
            <w:tcW w:w="723" w:type="pct"/>
            <w:tcBorders>
              <w:bottom w:val="single" w:sz="4" w:space="0" w:color="auto"/>
            </w:tcBorders>
            <w:vAlign w:val="center"/>
          </w:tcPr>
          <w:p w14:paraId="2B9357E2" w14:textId="77777777" w:rsidR="001E34CF" w:rsidRPr="001E34CF" w:rsidRDefault="001E34CF" w:rsidP="001E34CF">
            <w:pPr>
              <w:autoSpaceDE w:val="0"/>
              <w:autoSpaceDN w:val="0"/>
              <w:adjustRightInd w:val="0"/>
              <w:ind w:left="-7" w:right="233"/>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254,992</w:t>
            </w:r>
          </w:p>
        </w:tc>
        <w:tc>
          <w:tcPr>
            <w:tcW w:w="751" w:type="pct"/>
            <w:tcBorders>
              <w:bottom w:val="single" w:sz="4" w:space="0" w:color="auto"/>
            </w:tcBorders>
            <w:vAlign w:val="center"/>
          </w:tcPr>
          <w:p w14:paraId="4E9F3E7C" w14:textId="77777777" w:rsidR="001E34CF" w:rsidRPr="001E34CF" w:rsidRDefault="001E34CF" w:rsidP="001E34CF">
            <w:pPr>
              <w:autoSpaceDE w:val="0"/>
              <w:autoSpaceDN w:val="0"/>
              <w:adjustRightInd w:val="0"/>
              <w:ind w:left="-7" w:right="109"/>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97.7</w:t>
            </w:r>
          </w:p>
        </w:tc>
        <w:tc>
          <w:tcPr>
            <w:tcW w:w="533" w:type="pct"/>
            <w:tcBorders>
              <w:bottom w:val="single" w:sz="4" w:space="0" w:color="auto"/>
            </w:tcBorders>
            <w:vAlign w:val="center"/>
          </w:tcPr>
          <w:p w14:paraId="4E2CFC87" w14:textId="77777777" w:rsidR="001E34CF" w:rsidRPr="001E34CF" w:rsidRDefault="001E34CF" w:rsidP="001E34CF">
            <w:pPr>
              <w:autoSpaceDE w:val="0"/>
              <w:autoSpaceDN w:val="0"/>
              <w:adjustRightInd w:val="0"/>
              <w:ind w:left="-7" w:right="151"/>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4,047</w:t>
            </w:r>
          </w:p>
        </w:tc>
        <w:tc>
          <w:tcPr>
            <w:tcW w:w="751" w:type="pct"/>
            <w:tcBorders>
              <w:bottom w:val="single" w:sz="4" w:space="0" w:color="auto"/>
            </w:tcBorders>
            <w:vAlign w:val="center"/>
          </w:tcPr>
          <w:p w14:paraId="2EE0ACF2" w14:textId="77777777" w:rsidR="001E34CF" w:rsidRPr="001E34CF" w:rsidRDefault="001E34CF" w:rsidP="001E34CF">
            <w:pPr>
              <w:autoSpaceDE w:val="0"/>
              <w:autoSpaceDN w:val="0"/>
              <w:adjustRightInd w:val="0"/>
              <w:ind w:left="-7" w:right="55"/>
              <w:jc w:val="right"/>
              <w:rPr>
                <w:rFonts w:ascii="Times New Roman" w:eastAsia="Times New Roman" w:hAnsi="Times New Roman"/>
                <w:bCs/>
                <w:sz w:val="24"/>
                <w:szCs w:val="24"/>
                <w:lang w:val="id-ID" w:eastAsia="id-ID"/>
              </w:rPr>
            </w:pPr>
            <w:r w:rsidRPr="001E34CF">
              <w:rPr>
                <w:rFonts w:ascii="Times New Roman" w:eastAsia="Times New Roman" w:hAnsi="Times New Roman"/>
                <w:bCs/>
                <w:sz w:val="24"/>
                <w:szCs w:val="24"/>
                <w:lang w:val="id-ID" w:eastAsia="id-ID"/>
              </w:rPr>
              <w:t>94.82</w:t>
            </w:r>
          </w:p>
        </w:tc>
      </w:tr>
    </w:tbl>
    <w:p w14:paraId="5502A9EA" w14:textId="77777777" w:rsidR="001E34CF" w:rsidRPr="001E34CF" w:rsidRDefault="001E34CF" w:rsidP="001E34CF">
      <w:pPr>
        <w:spacing w:line="480" w:lineRule="auto"/>
        <w:rPr>
          <w:rFonts w:ascii="Times New Roman" w:hAnsi="Times New Roman" w:cs="Times New Roman"/>
          <w:sz w:val="24"/>
          <w:szCs w:val="24"/>
        </w:rPr>
      </w:pPr>
    </w:p>
    <w:p w14:paraId="64A8CF73" w14:textId="66938DDB" w:rsidR="001E34CF" w:rsidRPr="001E34CF" w:rsidRDefault="001E34CF" w:rsidP="005A0DA1">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 As presented in Table 2 a very low proportion of the respondents perceived the need for oral health services (N = 4,268; 1.64%). A slightly high number of respondents underwent dental examinations over the past 6 months (N = 6003). Furthermore, among those who had perceived needs, only 5.18% (N = 221) had received dental treatment (Table 2).</w:t>
      </w:r>
    </w:p>
    <w:p w14:paraId="3B2B6C48" w14:textId="77777777" w:rsidR="001E34CF" w:rsidRPr="001E34CF" w:rsidRDefault="001E34CF" w:rsidP="001E34CF">
      <w:pPr>
        <w:spacing w:line="480" w:lineRule="auto"/>
        <w:jc w:val="both"/>
        <w:rPr>
          <w:rFonts w:ascii="Times New Roman" w:hAnsi="Times New Roman" w:cs="Times New Roman"/>
          <w:sz w:val="24"/>
          <w:szCs w:val="24"/>
        </w:rPr>
      </w:pPr>
    </w:p>
    <w:p w14:paraId="0BE5E984"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 xml:space="preserve">Logistic regression revealed that variables such as age, gender, marital status, socioeconomic quintiles, geographic location, education level, and health insurance were significantly related to the perceived need for oral health services (Table 3). Similar findings were observed for the utilization of oral health services, except for socioeconomic quintiles. Respondents who were aged below 15 years old, females (OR, 1.13; 95% CI, 1.06–1.20; </w:t>
      </w:r>
      <w:r w:rsidRPr="00F424E3">
        <w:rPr>
          <w:rFonts w:ascii="Times New Roman" w:hAnsi="Times New Roman" w:cs="Times New Roman"/>
          <w:i/>
          <w:iCs/>
          <w:sz w:val="24"/>
          <w:szCs w:val="24"/>
        </w:rPr>
        <w:t xml:space="preserve">p </w:t>
      </w:r>
      <w:r w:rsidRPr="001E34CF">
        <w:rPr>
          <w:rFonts w:ascii="Times New Roman" w:hAnsi="Times New Roman" w:cs="Times New Roman"/>
          <w:sz w:val="24"/>
          <w:szCs w:val="24"/>
        </w:rPr>
        <w:t xml:space="preserve">&lt; 0.001), </w:t>
      </w:r>
      <w:proofErr w:type="spellStart"/>
      <w:r w:rsidRPr="001E34CF">
        <w:rPr>
          <w:rFonts w:ascii="Times New Roman" w:hAnsi="Times New Roman" w:cs="Times New Roman"/>
          <w:sz w:val="24"/>
          <w:szCs w:val="24"/>
        </w:rPr>
        <w:t>not</w:t>
      </w:r>
      <w:proofErr w:type="spellEnd"/>
      <w:r w:rsidRPr="001E34CF">
        <w:rPr>
          <w:rFonts w:ascii="Times New Roman" w:hAnsi="Times New Roman" w:cs="Times New Roman"/>
          <w:sz w:val="24"/>
          <w:szCs w:val="24"/>
        </w:rPr>
        <w:t xml:space="preserve"> single, from a high socioeconomic background, with higher education level, living in rural areas, and having health insurance (OR, 1. 18; 95% CI, 1.11–1.26; </w:t>
      </w:r>
      <w:r w:rsidRPr="00F424E3">
        <w:rPr>
          <w:rFonts w:ascii="Times New Roman" w:hAnsi="Times New Roman" w:cs="Times New Roman"/>
          <w:i/>
          <w:iCs/>
          <w:sz w:val="24"/>
          <w:szCs w:val="24"/>
        </w:rPr>
        <w:t>p</w:t>
      </w:r>
      <w:r w:rsidRPr="001E34CF">
        <w:rPr>
          <w:rFonts w:ascii="Times New Roman" w:hAnsi="Times New Roman" w:cs="Times New Roman"/>
          <w:sz w:val="24"/>
          <w:szCs w:val="24"/>
        </w:rPr>
        <w:t xml:space="preserve"> &lt; 0.001) were more likely to present with a perceived need for oral health services compared with those who were aged above 15 years old, males, single, </w:t>
      </w:r>
      <w:r w:rsidRPr="001E34CF">
        <w:rPr>
          <w:rFonts w:ascii="Times New Roman" w:hAnsi="Times New Roman" w:cs="Times New Roman"/>
          <w:sz w:val="24"/>
          <w:szCs w:val="24"/>
        </w:rPr>
        <w:lastRenderedPageBreak/>
        <w:t>had a lower socioeconomic background, had lower education level, and had no health insurance (Table 3).</w:t>
      </w:r>
    </w:p>
    <w:p w14:paraId="0E3C1AE3" w14:textId="77777777" w:rsidR="001E34CF" w:rsidRPr="001E34CF" w:rsidRDefault="001E34CF" w:rsidP="001E34CF">
      <w:pPr>
        <w:spacing w:line="480" w:lineRule="auto"/>
        <w:jc w:val="both"/>
        <w:rPr>
          <w:rFonts w:ascii="Times New Roman" w:hAnsi="Times New Roman" w:cs="Times New Roman"/>
          <w:sz w:val="24"/>
          <w:szCs w:val="24"/>
        </w:rPr>
      </w:pPr>
    </w:p>
    <w:p w14:paraId="32E03734"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Respondents who were less than 15 years of age, females, married, educated, living in urban areas, and insured were more likely to utilize the oral health services compared with those who were aged above 15 years old, males, single, had lower education level, and no health insurance. No significant difference in the utilization of oral health services (</w:t>
      </w:r>
      <w:r w:rsidRPr="00F424E3">
        <w:rPr>
          <w:rFonts w:ascii="Times New Roman" w:hAnsi="Times New Roman" w:cs="Times New Roman"/>
          <w:i/>
          <w:iCs/>
          <w:sz w:val="24"/>
          <w:szCs w:val="24"/>
        </w:rPr>
        <w:t xml:space="preserve">p </w:t>
      </w:r>
      <w:r w:rsidRPr="001E34CF">
        <w:rPr>
          <w:rFonts w:ascii="Times New Roman" w:hAnsi="Times New Roman" w:cs="Times New Roman"/>
          <w:sz w:val="24"/>
          <w:szCs w:val="24"/>
        </w:rPr>
        <w:t>&gt; 0.05) was observed based on the socioeconomic background of the respondents.</w:t>
      </w:r>
    </w:p>
    <w:p w14:paraId="054A9EBF"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 </w:t>
      </w:r>
    </w:p>
    <w:p w14:paraId="1AB8C933"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Table 3. Logistic regression analysis of the perceived need and utilization of oral health services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289"/>
        <w:gridCol w:w="1285"/>
        <w:gridCol w:w="2056"/>
        <w:gridCol w:w="1153"/>
      </w:tblGrid>
      <w:tr w:rsidR="001E34CF" w:rsidRPr="001E34CF" w14:paraId="0ADD6C21" w14:textId="77777777" w:rsidTr="004D67BC">
        <w:trPr>
          <w:trHeight w:val="576"/>
        </w:trPr>
        <w:tc>
          <w:tcPr>
            <w:tcW w:w="1394" w:type="pct"/>
            <w:vMerge w:val="restart"/>
            <w:tcBorders>
              <w:top w:val="single" w:sz="4" w:space="0" w:color="auto"/>
              <w:bottom w:val="single" w:sz="4" w:space="0" w:color="auto"/>
            </w:tcBorders>
            <w:vAlign w:val="center"/>
          </w:tcPr>
          <w:p w14:paraId="0BB68BA9" w14:textId="77777777" w:rsidR="001E34CF" w:rsidRPr="001E34CF" w:rsidRDefault="001E34CF" w:rsidP="001E34CF">
            <w:pPr>
              <w:rPr>
                <w:rFonts w:ascii="Times New Roman" w:hAnsi="Times New Roman" w:cs="Times New Roman"/>
                <w:sz w:val="24"/>
                <w:szCs w:val="24"/>
                <w:lang w:eastAsia="id-ID"/>
              </w:rPr>
            </w:pPr>
            <w:r w:rsidRPr="001E34CF">
              <w:rPr>
                <w:rFonts w:ascii="Times New Roman" w:hAnsi="Times New Roman" w:cs="Times New Roman"/>
                <w:sz w:val="24"/>
                <w:szCs w:val="24"/>
                <w:lang w:val="id-ID" w:eastAsia="id-ID"/>
              </w:rPr>
              <w:t>Variable</w:t>
            </w:r>
            <w:r w:rsidRPr="001E34CF">
              <w:rPr>
                <w:rFonts w:ascii="Times New Roman" w:hAnsi="Times New Roman" w:cs="Times New Roman"/>
                <w:sz w:val="24"/>
                <w:szCs w:val="24"/>
                <w:lang w:eastAsia="id-ID"/>
              </w:rPr>
              <w:t>s</w:t>
            </w:r>
          </w:p>
        </w:tc>
        <w:tc>
          <w:tcPr>
            <w:tcW w:w="1900" w:type="pct"/>
            <w:gridSpan w:val="2"/>
            <w:tcBorders>
              <w:top w:val="single" w:sz="4" w:space="0" w:color="auto"/>
              <w:bottom w:val="single" w:sz="4" w:space="0" w:color="auto"/>
            </w:tcBorders>
            <w:vAlign w:val="center"/>
          </w:tcPr>
          <w:p w14:paraId="7518942E" w14:textId="77777777" w:rsidR="001E34CF" w:rsidRPr="001E34CF" w:rsidRDefault="001E34CF" w:rsidP="001E34CF">
            <w:pPr>
              <w:jc w:val="center"/>
              <w:rPr>
                <w:rFonts w:ascii="Times New Roman" w:hAnsi="Times New Roman" w:cs="Times New Roman"/>
                <w:iCs/>
                <w:sz w:val="24"/>
                <w:szCs w:val="24"/>
                <w:lang w:val="id-ID" w:eastAsia="id-ID"/>
              </w:rPr>
            </w:pPr>
            <w:r w:rsidRPr="001E34CF">
              <w:rPr>
                <w:rFonts w:ascii="Times New Roman" w:hAnsi="Times New Roman" w:cs="Times New Roman"/>
                <w:iCs/>
                <w:sz w:val="24"/>
                <w:szCs w:val="24"/>
                <w:lang w:val="id-ID" w:eastAsia="id-ID"/>
              </w:rPr>
              <w:t>Perceived need for  oral health services</w:t>
            </w:r>
          </w:p>
          <w:p w14:paraId="4AF994FB" w14:textId="77777777" w:rsidR="001E34CF" w:rsidRPr="001E34CF" w:rsidRDefault="001E34CF" w:rsidP="001E34CF">
            <w:pPr>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w:t>
            </w:r>
            <w:r w:rsidRPr="001E34CF">
              <w:rPr>
                <w:rFonts w:ascii="Times New Roman" w:hAnsi="Times New Roman" w:cs="Times New Roman"/>
                <w:sz w:val="24"/>
                <w:szCs w:val="24"/>
                <w:lang w:eastAsia="id-ID"/>
              </w:rPr>
              <w:t>N</w:t>
            </w:r>
            <w:r w:rsidRPr="001E34CF">
              <w:rPr>
                <w:rFonts w:ascii="Times New Roman" w:hAnsi="Times New Roman" w:cs="Times New Roman"/>
                <w:sz w:val="24"/>
                <w:szCs w:val="24"/>
                <w:lang w:val="id-ID" w:eastAsia="id-ID"/>
              </w:rPr>
              <w:t xml:space="preserve"> = 4,268)</w:t>
            </w:r>
          </w:p>
        </w:tc>
        <w:tc>
          <w:tcPr>
            <w:tcW w:w="1706" w:type="pct"/>
            <w:gridSpan w:val="2"/>
            <w:tcBorders>
              <w:top w:val="single" w:sz="4" w:space="0" w:color="auto"/>
              <w:bottom w:val="single" w:sz="4" w:space="0" w:color="auto"/>
            </w:tcBorders>
            <w:vAlign w:val="center"/>
          </w:tcPr>
          <w:p w14:paraId="63D54D27" w14:textId="77777777" w:rsidR="001E34CF" w:rsidRPr="001E34CF" w:rsidRDefault="001E34CF" w:rsidP="001E34CF">
            <w:pPr>
              <w:tabs>
                <w:tab w:val="left" w:pos="552"/>
              </w:tabs>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Utilization of  oral health services</w:t>
            </w:r>
          </w:p>
          <w:p w14:paraId="08FDC78F" w14:textId="77777777" w:rsidR="001E34CF" w:rsidRPr="001E34CF" w:rsidRDefault="001E34CF" w:rsidP="001E34CF">
            <w:pPr>
              <w:tabs>
                <w:tab w:val="left" w:pos="552"/>
              </w:tabs>
              <w:jc w:val="cente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w:t>
            </w:r>
            <w:r w:rsidRPr="001E34CF">
              <w:rPr>
                <w:rFonts w:ascii="Times New Roman" w:hAnsi="Times New Roman" w:cs="Times New Roman"/>
                <w:sz w:val="24"/>
                <w:szCs w:val="24"/>
                <w:lang w:eastAsia="id-ID"/>
              </w:rPr>
              <w:t>N</w:t>
            </w:r>
            <w:r w:rsidRPr="001E34CF">
              <w:rPr>
                <w:rFonts w:ascii="Times New Roman" w:hAnsi="Times New Roman" w:cs="Times New Roman"/>
                <w:sz w:val="24"/>
                <w:szCs w:val="24"/>
                <w:lang w:val="id-ID" w:eastAsia="id-ID"/>
              </w:rPr>
              <w:t xml:space="preserve"> = 6,003)</w:t>
            </w:r>
          </w:p>
        </w:tc>
      </w:tr>
      <w:tr w:rsidR="001E34CF" w:rsidRPr="001E34CF" w14:paraId="6B257E8C" w14:textId="77777777" w:rsidTr="004D67BC">
        <w:trPr>
          <w:trHeight w:val="270"/>
        </w:trPr>
        <w:tc>
          <w:tcPr>
            <w:tcW w:w="1394" w:type="pct"/>
            <w:vMerge/>
            <w:tcBorders>
              <w:top w:val="single" w:sz="4" w:space="0" w:color="auto"/>
              <w:bottom w:val="single" w:sz="4" w:space="0" w:color="auto"/>
            </w:tcBorders>
          </w:tcPr>
          <w:p w14:paraId="6B89E3C9" w14:textId="77777777" w:rsidR="001E34CF" w:rsidRPr="001E34CF" w:rsidRDefault="001E34CF" w:rsidP="001E34CF">
            <w:pPr>
              <w:rPr>
                <w:rFonts w:ascii="Times New Roman" w:hAnsi="Times New Roman" w:cs="Times New Roman"/>
                <w:sz w:val="24"/>
                <w:szCs w:val="24"/>
                <w:lang w:val="id-ID" w:eastAsia="id-ID"/>
              </w:rPr>
            </w:pPr>
          </w:p>
        </w:tc>
        <w:tc>
          <w:tcPr>
            <w:tcW w:w="1217" w:type="pct"/>
            <w:tcBorders>
              <w:top w:val="single" w:sz="4" w:space="0" w:color="auto"/>
              <w:bottom w:val="single" w:sz="4" w:space="0" w:color="auto"/>
            </w:tcBorders>
          </w:tcPr>
          <w:p w14:paraId="23F47FE5"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OR (95% CI)</w:t>
            </w:r>
          </w:p>
        </w:tc>
        <w:tc>
          <w:tcPr>
            <w:tcW w:w="683" w:type="pct"/>
            <w:tcBorders>
              <w:top w:val="single" w:sz="4" w:space="0" w:color="auto"/>
              <w:bottom w:val="single" w:sz="4" w:space="0" w:color="auto"/>
            </w:tcBorders>
          </w:tcPr>
          <w:p w14:paraId="75DB40FD"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i/>
                <w:sz w:val="24"/>
                <w:szCs w:val="24"/>
                <w:lang w:eastAsia="id-ID"/>
              </w:rPr>
              <w:t xml:space="preserve">    </w:t>
            </w:r>
            <w:r w:rsidRPr="001E34CF">
              <w:rPr>
                <w:rFonts w:ascii="Times New Roman" w:hAnsi="Times New Roman" w:cs="Times New Roman"/>
                <w:i/>
                <w:sz w:val="24"/>
                <w:szCs w:val="24"/>
                <w:lang w:val="id-ID" w:eastAsia="id-ID"/>
              </w:rPr>
              <w:t>p</w:t>
            </w:r>
          </w:p>
        </w:tc>
        <w:tc>
          <w:tcPr>
            <w:tcW w:w="1093" w:type="pct"/>
            <w:tcBorders>
              <w:top w:val="single" w:sz="4" w:space="0" w:color="auto"/>
              <w:bottom w:val="single" w:sz="4" w:space="0" w:color="auto"/>
            </w:tcBorders>
          </w:tcPr>
          <w:p w14:paraId="77593114"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OR (95% CI)</w:t>
            </w:r>
          </w:p>
        </w:tc>
        <w:tc>
          <w:tcPr>
            <w:tcW w:w="613" w:type="pct"/>
            <w:tcBorders>
              <w:top w:val="single" w:sz="4" w:space="0" w:color="auto"/>
              <w:bottom w:val="single" w:sz="4" w:space="0" w:color="auto"/>
            </w:tcBorders>
          </w:tcPr>
          <w:p w14:paraId="33BCC02E" w14:textId="77777777" w:rsidR="001E34CF" w:rsidRPr="001E34CF" w:rsidRDefault="001E34CF" w:rsidP="001E34CF">
            <w:pPr>
              <w:rPr>
                <w:rFonts w:ascii="Times New Roman" w:hAnsi="Times New Roman" w:cs="Times New Roman"/>
                <w:i/>
                <w:sz w:val="24"/>
                <w:szCs w:val="24"/>
                <w:lang w:val="id-ID" w:eastAsia="id-ID"/>
              </w:rPr>
            </w:pPr>
            <w:r w:rsidRPr="001E34CF">
              <w:rPr>
                <w:rFonts w:ascii="Times New Roman" w:hAnsi="Times New Roman" w:cs="Times New Roman"/>
                <w:i/>
                <w:sz w:val="24"/>
                <w:szCs w:val="24"/>
                <w:lang w:eastAsia="id-ID"/>
              </w:rPr>
              <w:t xml:space="preserve">    </w:t>
            </w:r>
            <w:r w:rsidRPr="001E34CF">
              <w:rPr>
                <w:rFonts w:ascii="Times New Roman" w:hAnsi="Times New Roman" w:cs="Times New Roman"/>
                <w:i/>
                <w:sz w:val="24"/>
                <w:szCs w:val="24"/>
                <w:lang w:val="id-ID" w:eastAsia="id-ID"/>
              </w:rPr>
              <w:t>p</w:t>
            </w:r>
          </w:p>
        </w:tc>
      </w:tr>
      <w:tr w:rsidR="001E34CF" w:rsidRPr="001E34CF" w14:paraId="41D1A2C1" w14:textId="77777777" w:rsidTr="004D67BC">
        <w:tc>
          <w:tcPr>
            <w:tcW w:w="1394" w:type="pct"/>
            <w:tcBorders>
              <w:top w:val="single" w:sz="4" w:space="0" w:color="auto"/>
            </w:tcBorders>
          </w:tcPr>
          <w:p w14:paraId="1874B8E6"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Age (</w:t>
            </w:r>
            <w:r w:rsidRPr="001E34CF">
              <w:rPr>
                <w:rFonts w:ascii="Times New Roman" w:hAnsi="Times New Roman" w:cs="Times New Roman"/>
                <w:bCs/>
                <w:sz w:val="24"/>
                <w:szCs w:val="24"/>
                <w:lang w:eastAsia="id-ID"/>
              </w:rPr>
              <w:t>y</w:t>
            </w:r>
            <w:r w:rsidRPr="001E34CF">
              <w:rPr>
                <w:rFonts w:ascii="Times New Roman" w:hAnsi="Times New Roman" w:cs="Times New Roman"/>
                <w:bCs/>
                <w:sz w:val="24"/>
                <w:szCs w:val="24"/>
                <w:lang w:val="id-ID" w:eastAsia="id-ID"/>
              </w:rPr>
              <w:t>ears)</w:t>
            </w:r>
          </w:p>
        </w:tc>
        <w:tc>
          <w:tcPr>
            <w:tcW w:w="1217" w:type="pct"/>
            <w:tcBorders>
              <w:top w:val="single" w:sz="4" w:space="0" w:color="auto"/>
            </w:tcBorders>
          </w:tcPr>
          <w:p w14:paraId="50E602BB" w14:textId="77777777" w:rsidR="001E34CF" w:rsidRPr="001E34CF" w:rsidRDefault="001E34CF" w:rsidP="001E34CF">
            <w:pPr>
              <w:rPr>
                <w:rFonts w:ascii="Times New Roman" w:hAnsi="Times New Roman" w:cs="Times New Roman"/>
                <w:sz w:val="24"/>
                <w:szCs w:val="24"/>
                <w:lang w:val="id-ID" w:eastAsia="id-ID"/>
              </w:rPr>
            </w:pPr>
          </w:p>
        </w:tc>
        <w:tc>
          <w:tcPr>
            <w:tcW w:w="683" w:type="pct"/>
            <w:tcBorders>
              <w:top w:val="single" w:sz="4" w:space="0" w:color="auto"/>
            </w:tcBorders>
          </w:tcPr>
          <w:p w14:paraId="23039C19"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0.000</w:t>
            </w:r>
          </w:p>
        </w:tc>
        <w:tc>
          <w:tcPr>
            <w:tcW w:w="1093" w:type="pct"/>
            <w:tcBorders>
              <w:top w:val="single" w:sz="4" w:space="0" w:color="auto"/>
            </w:tcBorders>
          </w:tcPr>
          <w:p w14:paraId="5C882E97" w14:textId="77777777" w:rsidR="001E34CF" w:rsidRPr="001E34CF" w:rsidRDefault="001E34CF" w:rsidP="001E34CF">
            <w:pPr>
              <w:rPr>
                <w:rFonts w:ascii="Times New Roman" w:hAnsi="Times New Roman" w:cs="Times New Roman"/>
                <w:sz w:val="24"/>
                <w:szCs w:val="24"/>
                <w:lang w:val="id-ID" w:eastAsia="id-ID"/>
              </w:rPr>
            </w:pPr>
          </w:p>
        </w:tc>
        <w:tc>
          <w:tcPr>
            <w:tcW w:w="613" w:type="pct"/>
            <w:tcBorders>
              <w:top w:val="single" w:sz="4" w:space="0" w:color="auto"/>
            </w:tcBorders>
          </w:tcPr>
          <w:p w14:paraId="6F7049F1"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0.000</w:t>
            </w:r>
          </w:p>
        </w:tc>
      </w:tr>
      <w:tr w:rsidR="001E34CF" w:rsidRPr="001E34CF" w14:paraId="7E7A69E3" w14:textId="77777777" w:rsidTr="004D67BC">
        <w:tc>
          <w:tcPr>
            <w:tcW w:w="1394" w:type="pct"/>
          </w:tcPr>
          <w:p w14:paraId="225D97DD"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&lt;15</w:t>
            </w:r>
          </w:p>
        </w:tc>
        <w:tc>
          <w:tcPr>
            <w:tcW w:w="1217" w:type="pct"/>
          </w:tcPr>
          <w:p w14:paraId="7B97B347"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05C59B44"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08E2258C"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66C714EB" w14:textId="77777777" w:rsidR="001E34CF" w:rsidRPr="001E34CF" w:rsidRDefault="001E34CF" w:rsidP="001E34CF">
            <w:pPr>
              <w:rPr>
                <w:rFonts w:ascii="Times New Roman" w:hAnsi="Times New Roman" w:cs="Times New Roman"/>
                <w:sz w:val="24"/>
                <w:szCs w:val="24"/>
                <w:lang w:val="id-ID" w:eastAsia="id-ID"/>
              </w:rPr>
            </w:pPr>
          </w:p>
        </w:tc>
      </w:tr>
      <w:tr w:rsidR="001E34CF" w:rsidRPr="001E34CF" w14:paraId="543CE7D1" w14:textId="77777777" w:rsidTr="004D67BC">
        <w:tc>
          <w:tcPr>
            <w:tcW w:w="1394" w:type="pct"/>
          </w:tcPr>
          <w:p w14:paraId="393D2699"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15–29</w:t>
            </w:r>
          </w:p>
        </w:tc>
        <w:tc>
          <w:tcPr>
            <w:tcW w:w="1217" w:type="pct"/>
          </w:tcPr>
          <w:p w14:paraId="79FE7C3E"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0.71 (0.66–0.78)</w:t>
            </w:r>
          </w:p>
        </w:tc>
        <w:tc>
          <w:tcPr>
            <w:tcW w:w="683" w:type="pct"/>
          </w:tcPr>
          <w:p w14:paraId="32F14D5C"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6E319F8E"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0.77 (0.72–0.82)</w:t>
            </w:r>
          </w:p>
        </w:tc>
        <w:tc>
          <w:tcPr>
            <w:tcW w:w="613" w:type="pct"/>
          </w:tcPr>
          <w:p w14:paraId="00C30253" w14:textId="77777777" w:rsidR="001E34CF" w:rsidRPr="001E34CF" w:rsidRDefault="001E34CF" w:rsidP="001E34CF">
            <w:pPr>
              <w:rPr>
                <w:rFonts w:ascii="Times New Roman" w:hAnsi="Times New Roman" w:cs="Times New Roman"/>
                <w:sz w:val="24"/>
                <w:szCs w:val="24"/>
                <w:lang w:val="id-ID" w:eastAsia="id-ID"/>
              </w:rPr>
            </w:pPr>
          </w:p>
        </w:tc>
      </w:tr>
      <w:tr w:rsidR="001E34CF" w:rsidRPr="001E34CF" w14:paraId="11E9CA67" w14:textId="77777777" w:rsidTr="004D67BC">
        <w:tc>
          <w:tcPr>
            <w:tcW w:w="1394" w:type="pct"/>
          </w:tcPr>
          <w:p w14:paraId="3F962993"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30–44</w:t>
            </w:r>
          </w:p>
        </w:tc>
        <w:tc>
          <w:tcPr>
            <w:tcW w:w="1217" w:type="pct"/>
          </w:tcPr>
          <w:p w14:paraId="7EC5B9E0"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0.60 (0.55–0.65)</w:t>
            </w:r>
          </w:p>
        </w:tc>
        <w:tc>
          <w:tcPr>
            <w:tcW w:w="683" w:type="pct"/>
          </w:tcPr>
          <w:p w14:paraId="0278BF8A"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6D58B9A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0.80 (0.75–0.86)</w:t>
            </w:r>
          </w:p>
        </w:tc>
        <w:tc>
          <w:tcPr>
            <w:tcW w:w="613" w:type="pct"/>
          </w:tcPr>
          <w:p w14:paraId="7FD7B939" w14:textId="77777777" w:rsidR="001E34CF" w:rsidRPr="001E34CF" w:rsidRDefault="001E34CF" w:rsidP="001E34CF">
            <w:pPr>
              <w:rPr>
                <w:rFonts w:ascii="Times New Roman" w:hAnsi="Times New Roman" w:cs="Times New Roman"/>
                <w:sz w:val="24"/>
                <w:szCs w:val="24"/>
                <w:lang w:val="id-ID" w:eastAsia="id-ID"/>
              </w:rPr>
            </w:pPr>
          </w:p>
        </w:tc>
      </w:tr>
      <w:tr w:rsidR="001E34CF" w:rsidRPr="001E34CF" w14:paraId="4F606E87" w14:textId="77777777" w:rsidTr="004D67BC">
        <w:tc>
          <w:tcPr>
            <w:tcW w:w="1394" w:type="pct"/>
          </w:tcPr>
          <w:p w14:paraId="51068D49"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45–59</w:t>
            </w:r>
          </w:p>
        </w:tc>
        <w:tc>
          <w:tcPr>
            <w:tcW w:w="1217" w:type="pct"/>
          </w:tcPr>
          <w:p w14:paraId="03670862"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0.71 (0.65–0.78)</w:t>
            </w:r>
          </w:p>
        </w:tc>
        <w:tc>
          <w:tcPr>
            <w:tcW w:w="683" w:type="pct"/>
          </w:tcPr>
          <w:p w14:paraId="22B9496E"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3942D2C9"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0.84 (0.77–0.90)</w:t>
            </w:r>
          </w:p>
        </w:tc>
        <w:tc>
          <w:tcPr>
            <w:tcW w:w="613" w:type="pct"/>
          </w:tcPr>
          <w:p w14:paraId="539D29FB" w14:textId="77777777" w:rsidR="001E34CF" w:rsidRPr="001E34CF" w:rsidRDefault="001E34CF" w:rsidP="001E34CF">
            <w:pPr>
              <w:rPr>
                <w:rFonts w:ascii="Times New Roman" w:hAnsi="Times New Roman" w:cs="Times New Roman"/>
                <w:sz w:val="24"/>
                <w:szCs w:val="24"/>
                <w:lang w:val="id-ID" w:eastAsia="id-ID"/>
              </w:rPr>
            </w:pPr>
          </w:p>
        </w:tc>
      </w:tr>
      <w:tr w:rsidR="001E34CF" w:rsidRPr="001E34CF" w14:paraId="7D6D94BE" w14:textId="77777777" w:rsidTr="004D67BC">
        <w:tc>
          <w:tcPr>
            <w:tcW w:w="1394" w:type="pct"/>
          </w:tcPr>
          <w:p w14:paraId="417D23E9"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≥60</w:t>
            </w:r>
          </w:p>
        </w:tc>
        <w:tc>
          <w:tcPr>
            <w:tcW w:w="1217" w:type="pct"/>
          </w:tcPr>
          <w:p w14:paraId="78D76693"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0.68 (0.60–0.77)</w:t>
            </w:r>
          </w:p>
        </w:tc>
        <w:tc>
          <w:tcPr>
            <w:tcW w:w="683" w:type="pct"/>
          </w:tcPr>
          <w:p w14:paraId="7A8719CC"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2BF5A5D1"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0.62 (0.55–0.70)</w:t>
            </w:r>
          </w:p>
        </w:tc>
        <w:tc>
          <w:tcPr>
            <w:tcW w:w="613" w:type="pct"/>
          </w:tcPr>
          <w:p w14:paraId="09E6FC66" w14:textId="77777777" w:rsidR="001E34CF" w:rsidRPr="001E34CF" w:rsidRDefault="001E34CF" w:rsidP="001E34CF">
            <w:pPr>
              <w:rPr>
                <w:rFonts w:ascii="Times New Roman" w:hAnsi="Times New Roman" w:cs="Times New Roman"/>
                <w:sz w:val="24"/>
                <w:szCs w:val="24"/>
                <w:lang w:val="id-ID" w:eastAsia="id-ID"/>
              </w:rPr>
            </w:pPr>
          </w:p>
        </w:tc>
      </w:tr>
      <w:tr w:rsidR="001E34CF" w:rsidRPr="001E34CF" w14:paraId="0F85C82B" w14:textId="77777777" w:rsidTr="004D67BC">
        <w:tc>
          <w:tcPr>
            <w:tcW w:w="1394" w:type="pct"/>
          </w:tcPr>
          <w:p w14:paraId="6FF025FF"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bCs/>
                <w:sz w:val="24"/>
                <w:szCs w:val="24"/>
                <w:lang w:val="id-ID" w:eastAsia="id-ID"/>
              </w:rPr>
              <w:t>Sex</w:t>
            </w:r>
            <w:r w:rsidRPr="001E34CF">
              <w:rPr>
                <w:rFonts w:ascii="Times New Roman" w:hAnsi="Times New Roman" w:cs="Times New Roman"/>
                <w:b/>
                <w:sz w:val="24"/>
                <w:szCs w:val="24"/>
                <w:lang w:val="id-ID" w:eastAsia="id-ID"/>
              </w:rPr>
              <w:t xml:space="preserve"> </w:t>
            </w:r>
          </w:p>
        </w:tc>
        <w:tc>
          <w:tcPr>
            <w:tcW w:w="1217" w:type="pct"/>
          </w:tcPr>
          <w:p w14:paraId="6AEE93E8" w14:textId="77777777" w:rsidR="001E34CF" w:rsidRPr="001E34CF" w:rsidRDefault="001E34CF" w:rsidP="001E34CF">
            <w:pPr>
              <w:rPr>
                <w:rFonts w:ascii="Times New Roman" w:hAnsi="Times New Roman" w:cs="Times New Roman"/>
                <w:sz w:val="24"/>
                <w:szCs w:val="24"/>
                <w:lang w:val="id-ID" w:eastAsia="id-ID"/>
              </w:rPr>
            </w:pPr>
          </w:p>
        </w:tc>
        <w:tc>
          <w:tcPr>
            <w:tcW w:w="683" w:type="pct"/>
          </w:tcPr>
          <w:p w14:paraId="5DAD1740"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0.000</w:t>
            </w:r>
          </w:p>
        </w:tc>
        <w:tc>
          <w:tcPr>
            <w:tcW w:w="1093" w:type="pct"/>
          </w:tcPr>
          <w:p w14:paraId="5461E8B6" w14:textId="77777777" w:rsidR="001E34CF" w:rsidRPr="001E34CF" w:rsidRDefault="001E34CF" w:rsidP="001E34CF">
            <w:pPr>
              <w:rPr>
                <w:rFonts w:ascii="Times New Roman" w:hAnsi="Times New Roman" w:cs="Times New Roman"/>
                <w:color w:val="FF0000"/>
                <w:sz w:val="24"/>
                <w:szCs w:val="24"/>
                <w:lang w:val="id-ID" w:eastAsia="id-ID"/>
              </w:rPr>
            </w:pPr>
          </w:p>
        </w:tc>
        <w:tc>
          <w:tcPr>
            <w:tcW w:w="613" w:type="pct"/>
          </w:tcPr>
          <w:p w14:paraId="4B296EA0"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r>
      <w:tr w:rsidR="001E34CF" w:rsidRPr="001E34CF" w14:paraId="1B5D6DAA" w14:textId="77777777" w:rsidTr="004D67BC">
        <w:trPr>
          <w:trHeight w:val="60"/>
        </w:trPr>
        <w:tc>
          <w:tcPr>
            <w:tcW w:w="1394" w:type="pct"/>
          </w:tcPr>
          <w:p w14:paraId="1A5CDD82"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bCs/>
                <w:sz w:val="24"/>
                <w:szCs w:val="24"/>
                <w:lang w:val="id-ID" w:eastAsia="id-ID"/>
              </w:rPr>
              <w:t>Male</w:t>
            </w:r>
          </w:p>
        </w:tc>
        <w:tc>
          <w:tcPr>
            <w:tcW w:w="1217" w:type="pct"/>
          </w:tcPr>
          <w:p w14:paraId="77AA8D6E"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6500A08E"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641C617E"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2FD50CEB"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683BF350" w14:textId="77777777" w:rsidTr="004D67BC">
        <w:tc>
          <w:tcPr>
            <w:tcW w:w="1394" w:type="pct"/>
          </w:tcPr>
          <w:p w14:paraId="6A44C183"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Female</w:t>
            </w:r>
          </w:p>
        </w:tc>
        <w:tc>
          <w:tcPr>
            <w:tcW w:w="1217" w:type="pct"/>
          </w:tcPr>
          <w:p w14:paraId="6AC0A59D"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1.13 (1.06–1.20)</w:t>
            </w:r>
          </w:p>
        </w:tc>
        <w:tc>
          <w:tcPr>
            <w:tcW w:w="683" w:type="pct"/>
          </w:tcPr>
          <w:p w14:paraId="7B9E6EDE"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08103E00"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1.22 (1.16–1.29)</w:t>
            </w:r>
          </w:p>
        </w:tc>
        <w:tc>
          <w:tcPr>
            <w:tcW w:w="613" w:type="pct"/>
          </w:tcPr>
          <w:p w14:paraId="72274982"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57FF236C" w14:textId="77777777" w:rsidTr="004D67BC">
        <w:tc>
          <w:tcPr>
            <w:tcW w:w="1394" w:type="pct"/>
          </w:tcPr>
          <w:p w14:paraId="5EF24443"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bCs/>
                <w:sz w:val="24"/>
                <w:szCs w:val="24"/>
                <w:lang w:val="id-ID" w:eastAsia="id-ID"/>
              </w:rPr>
              <w:t>Marriage</w:t>
            </w:r>
            <w:r w:rsidRPr="001E34CF">
              <w:rPr>
                <w:rFonts w:ascii="Times New Roman" w:hAnsi="Times New Roman" w:cs="Times New Roman"/>
                <w:b/>
                <w:sz w:val="24"/>
                <w:szCs w:val="24"/>
                <w:lang w:val="id-ID" w:eastAsia="id-ID"/>
              </w:rPr>
              <w:t xml:space="preserve"> </w:t>
            </w:r>
            <w:r w:rsidRPr="001E34CF">
              <w:rPr>
                <w:rFonts w:ascii="Times New Roman" w:hAnsi="Times New Roman" w:cs="Times New Roman"/>
                <w:b/>
                <w:sz w:val="24"/>
                <w:szCs w:val="24"/>
                <w:lang w:eastAsia="id-ID"/>
              </w:rPr>
              <w:t>s</w:t>
            </w:r>
            <w:r w:rsidRPr="001E34CF">
              <w:rPr>
                <w:rFonts w:ascii="Times New Roman" w:hAnsi="Times New Roman" w:cs="Times New Roman"/>
                <w:bCs/>
                <w:sz w:val="24"/>
                <w:szCs w:val="24"/>
                <w:lang w:val="id-ID" w:eastAsia="id-ID"/>
              </w:rPr>
              <w:t>tatus</w:t>
            </w:r>
          </w:p>
        </w:tc>
        <w:tc>
          <w:tcPr>
            <w:tcW w:w="1217" w:type="pct"/>
          </w:tcPr>
          <w:p w14:paraId="0F31B661" w14:textId="77777777" w:rsidR="001E34CF" w:rsidRPr="001E34CF" w:rsidRDefault="001E34CF" w:rsidP="001E34CF">
            <w:pPr>
              <w:rPr>
                <w:rFonts w:ascii="Times New Roman" w:hAnsi="Times New Roman" w:cs="Times New Roman"/>
                <w:sz w:val="24"/>
                <w:szCs w:val="24"/>
                <w:lang w:val="id-ID" w:eastAsia="id-ID"/>
              </w:rPr>
            </w:pPr>
          </w:p>
        </w:tc>
        <w:tc>
          <w:tcPr>
            <w:tcW w:w="683" w:type="pct"/>
          </w:tcPr>
          <w:p w14:paraId="012E5A45"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0.000</w:t>
            </w:r>
          </w:p>
        </w:tc>
        <w:tc>
          <w:tcPr>
            <w:tcW w:w="1093" w:type="pct"/>
          </w:tcPr>
          <w:p w14:paraId="6A49B0ED" w14:textId="77777777" w:rsidR="001E34CF" w:rsidRPr="001E34CF" w:rsidRDefault="001E34CF" w:rsidP="001E34CF">
            <w:pPr>
              <w:rPr>
                <w:rFonts w:ascii="Times New Roman" w:hAnsi="Times New Roman" w:cs="Times New Roman"/>
                <w:color w:val="FF0000"/>
                <w:sz w:val="24"/>
                <w:szCs w:val="24"/>
                <w:lang w:val="id-ID" w:eastAsia="id-ID"/>
              </w:rPr>
            </w:pPr>
          </w:p>
        </w:tc>
        <w:tc>
          <w:tcPr>
            <w:tcW w:w="613" w:type="pct"/>
          </w:tcPr>
          <w:p w14:paraId="28156637"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r>
      <w:tr w:rsidR="001E34CF" w:rsidRPr="001E34CF" w14:paraId="3146A504" w14:textId="77777777" w:rsidTr="004D67BC">
        <w:tc>
          <w:tcPr>
            <w:tcW w:w="1394" w:type="pct"/>
          </w:tcPr>
          <w:p w14:paraId="71FEBF19"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Single</w:t>
            </w:r>
          </w:p>
        </w:tc>
        <w:tc>
          <w:tcPr>
            <w:tcW w:w="1217" w:type="pct"/>
          </w:tcPr>
          <w:p w14:paraId="54F60C41"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7E410249"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1F01A135"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1C923D4E"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015E3A74" w14:textId="77777777" w:rsidTr="004D67BC">
        <w:tc>
          <w:tcPr>
            <w:tcW w:w="1394" w:type="pct"/>
          </w:tcPr>
          <w:p w14:paraId="7E354F75"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Married</w:t>
            </w:r>
          </w:p>
        </w:tc>
        <w:tc>
          <w:tcPr>
            <w:tcW w:w="1217" w:type="pct"/>
          </w:tcPr>
          <w:p w14:paraId="5E3646DE"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0.71 (0.67–0.76)</w:t>
            </w:r>
          </w:p>
        </w:tc>
        <w:tc>
          <w:tcPr>
            <w:tcW w:w="683" w:type="pct"/>
          </w:tcPr>
          <w:p w14:paraId="6349AD28"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1C84B0B3"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0.84 (0.80–0.89)</w:t>
            </w:r>
          </w:p>
        </w:tc>
        <w:tc>
          <w:tcPr>
            <w:tcW w:w="613" w:type="pct"/>
          </w:tcPr>
          <w:p w14:paraId="297B7C59"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144EB110" w14:textId="77777777" w:rsidTr="004D67BC">
        <w:tc>
          <w:tcPr>
            <w:tcW w:w="1394" w:type="pct"/>
          </w:tcPr>
          <w:p w14:paraId="16F518A2"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 xml:space="preserve">Divorced </w:t>
            </w:r>
          </w:p>
        </w:tc>
        <w:tc>
          <w:tcPr>
            <w:tcW w:w="1217" w:type="pct"/>
          </w:tcPr>
          <w:p w14:paraId="53BEC3F0"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0.83 (0.73–0.94)</w:t>
            </w:r>
          </w:p>
        </w:tc>
        <w:tc>
          <w:tcPr>
            <w:tcW w:w="683" w:type="pct"/>
          </w:tcPr>
          <w:p w14:paraId="586F9F4C"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4D3F0551"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0.72 (0.64–0.81)</w:t>
            </w:r>
          </w:p>
        </w:tc>
        <w:tc>
          <w:tcPr>
            <w:tcW w:w="613" w:type="pct"/>
          </w:tcPr>
          <w:p w14:paraId="05BBE50C"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6F9C6D9B" w14:textId="77777777" w:rsidTr="004D67BC">
        <w:tc>
          <w:tcPr>
            <w:tcW w:w="1394" w:type="pct"/>
          </w:tcPr>
          <w:p w14:paraId="29EB7307"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Socioeconomic </w:t>
            </w:r>
            <w:r w:rsidRPr="001E34CF">
              <w:rPr>
                <w:rFonts w:ascii="Times New Roman" w:hAnsi="Times New Roman" w:cs="Times New Roman"/>
                <w:bCs/>
                <w:sz w:val="24"/>
                <w:szCs w:val="24"/>
                <w:lang w:eastAsia="id-ID"/>
              </w:rPr>
              <w:t>q</w:t>
            </w:r>
            <w:r w:rsidRPr="001E34CF">
              <w:rPr>
                <w:rFonts w:ascii="Times New Roman" w:hAnsi="Times New Roman" w:cs="Times New Roman"/>
                <w:bCs/>
                <w:sz w:val="24"/>
                <w:szCs w:val="24"/>
                <w:lang w:val="id-ID" w:eastAsia="id-ID"/>
              </w:rPr>
              <w:t xml:space="preserve">uintiles </w:t>
            </w:r>
          </w:p>
        </w:tc>
        <w:tc>
          <w:tcPr>
            <w:tcW w:w="1217" w:type="pct"/>
          </w:tcPr>
          <w:p w14:paraId="48A8A092" w14:textId="77777777" w:rsidR="001E34CF" w:rsidRPr="001E34CF" w:rsidRDefault="001E34CF" w:rsidP="001E34CF">
            <w:pPr>
              <w:rPr>
                <w:rFonts w:ascii="Times New Roman" w:hAnsi="Times New Roman" w:cs="Times New Roman"/>
                <w:sz w:val="24"/>
                <w:szCs w:val="24"/>
                <w:lang w:val="id-ID" w:eastAsia="id-ID"/>
              </w:rPr>
            </w:pPr>
          </w:p>
        </w:tc>
        <w:tc>
          <w:tcPr>
            <w:tcW w:w="683" w:type="pct"/>
          </w:tcPr>
          <w:p w14:paraId="0824D064"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0.001</w:t>
            </w:r>
          </w:p>
        </w:tc>
        <w:tc>
          <w:tcPr>
            <w:tcW w:w="1093" w:type="pct"/>
          </w:tcPr>
          <w:p w14:paraId="075B4D85" w14:textId="77777777" w:rsidR="001E34CF" w:rsidRPr="001E34CF" w:rsidRDefault="001E34CF" w:rsidP="001E34CF">
            <w:pPr>
              <w:rPr>
                <w:rFonts w:ascii="Times New Roman" w:hAnsi="Times New Roman" w:cs="Times New Roman"/>
                <w:color w:val="FF0000"/>
                <w:sz w:val="24"/>
                <w:szCs w:val="24"/>
                <w:lang w:val="id-ID" w:eastAsia="id-ID"/>
              </w:rPr>
            </w:pPr>
          </w:p>
        </w:tc>
        <w:tc>
          <w:tcPr>
            <w:tcW w:w="613" w:type="pct"/>
          </w:tcPr>
          <w:p w14:paraId="54B99BD7"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0.764</w:t>
            </w:r>
            <w:r w:rsidRPr="001E34CF">
              <w:rPr>
                <w:rFonts w:ascii="Times New Roman" w:hAnsi="Times New Roman" w:cs="Times New Roman"/>
                <w:sz w:val="24"/>
                <w:szCs w:val="24"/>
                <w:vertAlign w:val="superscript"/>
                <w:lang w:val="id-ID" w:eastAsia="id-ID"/>
              </w:rPr>
              <w:t>*</w:t>
            </w:r>
          </w:p>
        </w:tc>
      </w:tr>
      <w:tr w:rsidR="001E34CF" w:rsidRPr="001E34CF" w14:paraId="1DEAD15A" w14:textId="77777777" w:rsidTr="004D67BC">
        <w:tc>
          <w:tcPr>
            <w:tcW w:w="1394" w:type="pct"/>
          </w:tcPr>
          <w:p w14:paraId="5F25BFBA"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 (</w:t>
            </w:r>
            <w:r w:rsidRPr="001E34CF">
              <w:rPr>
                <w:rFonts w:ascii="Times New Roman" w:hAnsi="Times New Roman" w:cs="Times New Roman"/>
                <w:sz w:val="24"/>
                <w:szCs w:val="24"/>
                <w:lang w:eastAsia="id-ID"/>
              </w:rPr>
              <w:t>lowest</w:t>
            </w:r>
            <w:r w:rsidRPr="001E34CF">
              <w:rPr>
                <w:rFonts w:ascii="Times New Roman" w:hAnsi="Times New Roman" w:cs="Times New Roman"/>
                <w:sz w:val="24"/>
                <w:szCs w:val="24"/>
                <w:lang w:val="id-ID" w:eastAsia="id-ID"/>
              </w:rPr>
              <w:t>)</w:t>
            </w:r>
          </w:p>
        </w:tc>
        <w:tc>
          <w:tcPr>
            <w:tcW w:w="1217" w:type="pct"/>
          </w:tcPr>
          <w:p w14:paraId="46393C7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1CD20278"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3FB56985"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2D9DE870"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57386B88" w14:textId="77777777" w:rsidTr="004D67BC">
        <w:tc>
          <w:tcPr>
            <w:tcW w:w="1394" w:type="pct"/>
          </w:tcPr>
          <w:p w14:paraId="546E3A2B"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II</w:t>
            </w:r>
          </w:p>
        </w:tc>
        <w:tc>
          <w:tcPr>
            <w:tcW w:w="1217" w:type="pct"/>
          </w:tcPr>
          <w:p w14:paraId="23BA609C"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0.99 (0.89–1.10)</w:t>
            </w:r>
          </w:p>
        </w:tc>
        <w:tc>
          <w:tcPr>
            <w:tcW w:w="683" w:type="pct"/>
          </w:tcPr>
          <w:p w14:paraId="4019041C"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1ABF6BEF"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1.00 (0.92–1.09)</w:t>
            </w:r>
          </w:p>
        </w:tc>
        <w:tc>
          <w:tcPr>
            <w:tcW w:w="613" w:type="pct"/>
          </w:tcPr>
          <w:p w14:paraId="3C9C676C"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31473C7F" w14:textId="77777777" w:rsidTr="004D67BC">
        <w:tc>
          <w:tcPr>
            <w:tcW w:w="1394" w:type="pct"/>
          </w:tcPr>
          <w:p w14:paraId="2A821D52"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III</w:t>
            </w:r>
          </w:p>
        </w:tc>
        <w:tc>
          <w:tcPr>
            <w:tcW w:w="1217" w:type="pct"/>
          </w:tcPr>
          <w:p w14:paraId="5CAB8F41"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1.03 (0.93–1.13)</w:t>
            </w:r>
          </w:p>
        </w:tc>
        <w:tc>
          <w:tcPr>
            <w:tcW w:w="683" w:type="pct"/>
          </w:tcPr>
          <w:p w14:paraId="3CA3A0DB"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6C5ECF24"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0.99 (0.91–1.07)</w:t>
            </w:r>
          </w:p>
        </w:tc>
        <w:tc>
          <w:tcPr>
            <w:tcW w:w="613" w:type="pct"/>
          </w:tcPr>
          <w:p w14:paraId="0C3D9344"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63E1A176" w14:textId="77777777" w:rsidTr="004D67BC">
        <w:tc>
          <w:tcPr>
            <w:tcW w:w="1394" w:type="pct"/>
          </w:tcPr>
          <w:p w14:paraId="14E88EBC"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IV</w:t>
            </w:r>
          </w:p>
        </w:tc>
        <w:tc>
          <w:tcPr>
            <w:tcW w:w="1217" w:type="pct"/>
          </w:tcPr>
          <w:p w14:paraId="38B8776C"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1.12 (1.02–1.23)</w:t>
            </w:r>
          </w:p>
        </w:tc>
        <w:tc>
          <w:tcPr>
            <w:tcW w:w="683" w:type="pct"/>
          </w:tcPr>
          <w:p w14:paraId="17CA3BC2"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44634CEE"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0.99 (0.92–1.08)</w:t>
            </w:r>
          </w:p>
        </w:tc>
        <w:tc>
          <w:tcPr>
            <w:tcW w:w="613" w:type="pct"/>
          </w:tcPr>
          <w:p w14:paraId="308B1CEE"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0E13110E" w14:textId="77777777" w:rsidTr="004D67BC">
        <w:tc>
          <w:tcPr>
            <w:tcW w:w="1394" w:type="pct"/>
          </w:tcPr>
          <w:p w14:paraId="61FC2540" w14:textId="77777777" w:rsidR="001E34CF" w:rsidRPr="001E34CF" w:rsidRDefault="001E34CF" w:rsidP="001E34CF">
            <w:pPr>
              <w:rPr>
                <w:rFonts w:ascii="Times New Roman" w:hAnsi="Times New Roman" w:cs="Times New Roman"/>
                <w:b/>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Quintile V (</w:t>
            </w:r>
            <w:r w:rsidRPr="001E34CF">
              <w:rPr>
                <w:rFonts w:ascii="Times New Roman" w:hAnsi="Times New Roman" w:cs="Times New Roman"/>
                <w:sz w:val="24"/>
                <w:szCs w:val="24"/>
                <w:lang w:eastAsia="id-ID"/>
              </w:rPr>
              <w:t>highest</w:t>
            </w:r>
            <w:r w:rsidRPr="001E34CF">
              <w:rPr>
                <w:rFonts w:ascii="Times New Roman" w:hAnsi="Times New Roman" w:cs="Times New Roman"/>
                <w:sz w:val="24"/>
                <w:szCs w:val="24"/>
                <w:lang w:val="id-ID" w:eastAsia="id-ID"/>
              </w:rPr>
              <w:t>)</w:t>
            </w:r>
          </w:p>
        </w:tc>
        <w:tc>
          <w:tcPr>
            <w:tcW w:w="1217" w:type="pct"/>
          </w:tcPr>
          <w:p w14:paraId="212DEBF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1.18 (1.07–1.30)</w:t>
            </w:r>
          </w:p>
        </w:tc>
        <w:tc>
          <w:tcPr>
            <w:tcW w:w="683" w:type="pct"/>
          </w:tcPr>
          <w:p w14:paraId="79C2CCF4"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413DA580"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1.04 (0.96–1.13)</w:t>
            </w:r>
          </w:p>
        </w:tc>
        <w:tc>
          <w:tcPr>
            <w:tcW w:w="613" w:type="pct"/>
          </w:tcPr>
          <w:p w14:paraId="7502F8E3"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2488D6E6" w14:textId="77777777" w:rsidTr="004D67BC">
        <w:tc>
          <w:tcPr>
            <w:tcW w:w="1394" w:type="pct"/>
          </w:tcPr>
          <w:p w14:paraId="0C8211D8" w14:textId="77777777" w:rsidR="001E34CF" w:rsidRPr="001E34CF" w:rsidRDefault="001E34CF" w:rsidP="001E34CF">
            <w:pPr>
              <w:ind w:left="35"/>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Geographic </w:t>
            </w:r>
            <w:r w:rsidRPr="001E34CF">
              <w:rPr>
                <w:rFonts w:ascii="Times New Roman" w:hAnsi="Times New Roman" w:cs="Times New Roman"/>
                <w:bCs/>
                <w:sz w:val="24"/>
                <w:szCs w:val="24"/>
                <w:lang w:eastAsia="id-ID"/>
              </w:rPr>
              <w:t>l</w:t>
            </w:r>
            <w:r w:rsidRPr="001E34CF">
              <w:rPr>
                <w:rFonts w:ascii="Times New Roman" w:hAnsi="Times New Roman" w:cs="Times New Roman"/>
                <w:bCs/>
                <w:sz w:val="24"/>
                <w:szCs w:val="24"/>
                <w:lang w:val="id-ID" w:eastAsia="id-ID"/>
              </w:rPr>
              <w:t>ocation</w:t>
            </w:r>
          </w:p>
        </w:tc>
        <w:tc>
          <w:tcPr>
            <w:tcW w:w="1217" w:type="pct"/>
          </w:tcPr>
          <w:p w14:paraId="74F33114" w14:textId="77777777" w:rsidR="001E34CF" w:rsidRPr="001E34CF" w:rsidRDefault="001E34CF" w:rsidP="001E34CF">
            <w:pPr>
              <w:rPr>
                <w:rFonts w:ascii="Times New Roman" w:hAnsi="Times New Roman" w:cs="Times New Roman"/>
                <w:sz w:val="24"/>
                <w:szCs w:val="24"/>
                <w:lang w:val="id-ID" w:eastAsia="id-ID"/>
              </w:rPr>
            </w:pPr>
          </w:p>
        </w:tc>
        <w:tc>
          <w:tcPr>
            <w:tcW w:w="683" w:type="pct"/>
          </w:tcPr>
          <w:p w14:paraId="30AED383"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0.000</w:t>
            </w:r>
          </w:p>
        </w:tc>
        <w:tc>
          <w:tcPr>
            <w:tcW w:w="1093" w:type="pct"/>
          </w:tcPr>
          <w:p w14:paraId="3DF51D2F" w14:textId="77777777" w:rsidR="001E34CF" w:rsidRPr="001E34CF" w:rsidRDefault="001E34CF" w:rsidP="001E34CF">
            <w:pPr>
              <w:rPr>
                <w:rFonts w:ascii="Times New Roman" w:hAnsi="Times New Roman" w:cs="Times New Roman"/>
                <w:color w:val="FF0000"/>
                <w:sz w:val="24"/>
                <w:szCs w:val="24"/>
                <w:lang w:val="id-ID" w:eastAsia="id-ID"/>
              </w:rPr>
            </w:pPr>
          </w:p>
        </w:tc>
        <w:tc>
          <w:tcPr>
            <w:tcW w:w="613" w:type="pct"/>
          </w:tcPr>
          <w:p w14:paraId="7F6D70AF"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r>
      <w:tr w:rsidR="001E34CF" w:rsidRPr="001E34CF" w14:paraId="237FA8AA" w14:textId="77777777" w:rsidTr="004D67BC">
        <w:tc>
          <w:tcPr>
            <w:tcW w:w="1394" w:type="pct"/>
          </w:tcPr>
          <w:p w14:paraId="30A8E9A2"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lastRenderedPageBreak/>
              <w:t xml:space="preserve">   </w:t>
            </w:r>
            <w:r w:rsidRPr="001E34CF">
              <w:rPr>
                <w:rFonts w:ascii="Times New Roman" w:hAnsi="Times New Roman" w:cs="Times New Roman"/>
                <w:sz w:val="24"/>
                <w:szCs w:val="24"/>
                <w:lang w:val="id-ID" w:eastAsia="id-ID"/>
              </w:rPr>
              <w:t>Rural</w:t>
            </w:r>
          </w:p>
        </w:tc>
        <w:tc>
          <w:tcPr>
            <w:tcW w:w="1217" w:type="pct"/>
          </w:tcPr>
          <w:p w14:paraId="5B17A88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35A9BB48"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4B828A61"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6A03812E"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211C241F" w14:textId="77777777" w:rsidTr="004D67BC">
        <w:tc>
          <w:tcPr>
            <w:tcW w:w="1394" w:type="pct"/>
          </w:tcPr>
          <w:p w14:paraId="73764B42"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 xml:space="preserve">Urban </w:t>
            </w:r>
          </w:p>
        </w:tc>
        <w:tc>
          <w:tcPr>
            <w:tcW w:w="1217" w:type="pct"/>
          </w:tcPr>
          <w:p w14:paraId="1C322A73"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val="id-ID" w:eastAsia="id-ID"/>
              </w:rPr>
              <w:t>0.89 (0.84–0.95)</w:t>
            </w:r>
          </w:p>
        </w:tc>
        <w:tc>
          <w:tcPr>
            <w:tcW w:w="683" w:type="pct"/>
          </w:tcPr>
          <w:p w14:paraId="4B9340D6" w14:textId="77777777" w:rsidR="001E34CF" w:rsidRPr="001E34CF" w:rsidRDefault="001E34CF" w:rsidP="001E34CF">
            <w:pPr>
              <w:rPr>
                <w:rFonts w:ascii="Times New Roman" w:hAnsi="Times New Roman" w:cs="Times New Roman"/>
                <w:sz w:val="24"/>
                <w:szCs w:val="24"/>
                <w:lang w:val="id-ID" w:eastAsia="id-ID"/>
              </w:rPr>
            </w:pPr>
          </w:p>
        </w:tc>
        <w:tc>
          <w:tcPr>
            <w:tcW w:w="1093" w:type="pct"/>
          </w:tcPr>
          <w:p w14:paraId="6B2B4162"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2.19 (2.08–2.30)</w:t>
            </w:r>
          </w:p>
        </w:tc>
        <w:tc>
          <w:tcPr>
            <w:tcW w:w="613" w:type="pct"/>
          </w:tcPr>
          <w:p w14:paraId="75783F2A"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67DDDF19" w14:textId="77777777" w:rsidTr="004D67BC">
        <w:tc>
          <w:tcPr>
            <w:tcW w:w="1394" w:type="pct"/>
          </w:tcPr>
          <w:p w14:paraId="4FA28876"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Education </w:t>
            </w:r>
            <w:r w:rsidRPr="001E34CF">
              <w:rPr>
                <w:rFonts w:ascii="Times New Roman" w:hAnsi="Times New Roman" w:cs="Times New Roman"/>
                <w:bCs/>
                <w:sz w:val="24"/>
                <w:szCs w:val="24"/>
                <w:lang w:eastAsia="id-ID"/>
              </w:rPr>
              <w:t>l</w:t>
            </w:r>
            <w:r w:rsidRPr="001E34CF">
              <w:rPr>
                <w:rFonts w:ascii="Times New Roman" w:hAnsi="Times New Roman" w:cs="Times New Roman"/>
                <w:bCs/>
                <w:sz w:val="24"/>
                <w:szCs w:val="24"/>
                <w:lang w:val="id-ID" w:eastAsia="id-ID"/>
              </w:rPr>
              <w:t>evel</w:t>
            </w:r>
          </w:p>
        </w:tc>
        <w:tc>
          <w:tcPr>
            <w:tcW w:w="1217" w:type="pct"/>
          </w:tcPr>
          <w:p w14:paraId="2959F07C" w14:textId="77777777" w:rsidR="001E34CF" w:rsidRPr="001E34CF" w:rsidRDefault="001E34CF" w:rsidP="001E34CF">
            <w:pPr>
              <w:rPr>
                <w:rFonts w:ascii="Times New Roman" w:hAnsi="Times New Roman" w:cs="Times New Roman"/>
                <w:color w:val="FF0000"/>
                <w:sz w:val="24"/>
                <w:szCs w:val="24"/>
                <w:lang w:val="id-ID" w:eastAsia="id-ID"/>
              </w:rPr>
            </w:pPr>
          </w:p>
        </w:tc>
        <w:tc>
          <w:tcPr>
            <w:tcW w:w="683" w:type="pct"/>
          </w:tcPr>
          <w:p w14:paraId="7A6B81CF"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c>
          <w:tcPr>
            <w:tcW w:w="1093" w:type="pct"/>
          </w:tcPr>
          <w:p w14:paraId="095FEE52" w14:textId="77777777" w:rsidR="001E34CF" w:rsidRPr="001E34CF" w:rsidRDefault="001E34CF" w:rsidP="001E34CF">
            <w:pPr>
              <w:rPr>
                <w:rFonts w:ascii="Times New Roman" w:hAnsi="Times New Roman" w:cs="Times New Roman"/>
                <w:color w:val="FF0000"/>
                <w:sz w:val="24"/>
                <w:szCs w:val="24"/>
                <w:lang w:val="id-ID" w:eastAsia="id-ID"/>
              </w:rPr>
            </w:pPr>
          </w:p>
        </w:tc>
        <w:tc>
          <w:tcPr>
            <w:tcW w:w="613" w:type="pct"/>
          </w:tcPr>
          <w:p w14:paraId="404666AD"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r>
      <w:tr w:rsidR="001E34CF" w:rsidRPr="001E34CF" w14:paraId="210039E8" w14:textId="77777777" w:rsidTr="004D67BC">
        <w:tc>
          <w:tcPr>
            <w:tcW w:w="1394" w:type="pct"/>
          </w:tcPr>
          <w:p w14:paraId="45C4C3A2"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Lower than elementary school</w:t>
            </w:r>
          </w:p>
        </w:tc>
        <w:tc>
          <w:tcPr>
            <w:tcW w:w="1217" w:type="pct"/>
          </w:tcPr>
          <w:p w14:paraId="2891F9DE"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032B6F3A" w14:textId="77777777" w:rsidR="001E34CF" w:rsidRPr="001E34CF" w:rsidRDefault="001E34CF" w:rsidP="001E34CF">
            <w:pPr>
              <w:rPr>
                <w:rFonts w:ascii="Times New Roman" w:hAnsi="Times New Roman" w:cs="Times New Roman"/>
                <w:color w:val="FF0000"/>
                <w:sz w:val="24"/>
                <w:szCs w:val="24"/>
                <w:lang w:val="id-ID" w:eastAsia="id-ID"/>
              </w:rPr>
            </w:pPr>
          </w:p>
        </w:tc>
        <w:tc>
          <w:tcPr>
            <w:tcW w:w="1093" w:type="pct"/>
          </w:tcPr>
          <w:p w14:paraId="3456B2AD"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7D116FF0"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79D0ACEF" w14:textId="77777777" w:rsidTr="004D67BC">
        <w:tc>
          <w:tcPr>
            <w:tcW w:w="1394" w:type="pct"/>
          </w:tcPr>
          <w:p w14:paraId="20BA4C87"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Basic (9 years)</w:t>
            </w:r>
          </w:p>
        </w:tc>
        <w:tc>
          <w:tcPr>
            <w:tcW w:w="1217" w:type="pct"/>
          </w:tcPr>
          <w:p w14:paraId="2616A951"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1.71 (1.55–1.89)</w:t>
            </w:r>
          </w:p>
        </w:tc>
        <w:tc>
          <w:tcPr>
            <w:tcW w:w="683" w:type="pct"/>
          </w:tcPr>
          <w:p w14:paraId="4E6A4CD6" w14:textId="77777777" w:rsidR="001E34CF" w:rsidRPr="001E34CF" w:rsidRDefault="001E34CF" w:rsidP="001E34CF">
            <w:pPr>
              <w:rPr>
                <w:rFonts w:ascii="Times New Roman" w:hAnsi="Times New Roman" w:cs="Times New Roman"/>
                <w:color w:val="FF0000"/>
                <w:sz w:val="24"/>
                <w:szCs w:val="24"/>
                <w:lang w:val="id-ID" w:eastAsia="id-ID"/>
              </w:rPr>
            </w:pPr>
          </w:p>
        </w:tc>
        <w:tc>
          <w:tcPr>
            <w:tcW w:w="1093" w:type="pct"/>
          </w:tcPr>
          <w:p w14:paraId="5F12815C"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1.11 (1.02–1.20)</w:t>
            </w:r>
          </w:p>
        </w:tc>
        <w:tc>
          <w:tcPr>
            <w:tcW w:w="613" w:type="pct"/>
          </w:tcPr>
          <w:p w14:paraId="63F99B88"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296725AB" w14:textId="77777777" w:rsidTr="004D67BC">
        <w:tc>
          <w:tcPr>
            <w:tcW w:w="1394" w:type="pct"/>
          </w:tcPr>
          <w:p w14:paraId="558748AE"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Secondary (10–12 years)</w:t>
            </w:r>
          </w:p>
        </w:tc>
        <w:tc>
          <w:tcPr>
            <w:tcW w:w="1217" w:type="pct"/>
          </w:tcPr>
          <w:p w14:paraId="41FC1ECA"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1.58 (1.40–1.77)</w:t>
            </w:r>
          </w:p>
        </w:tc>
        <w:tc>
          <w:tcPr>
            <w:tcW w:w="683" w:type="pct"/>
          </w:tcPr>
          <w:p w14:paraId="00361496" w14:textId="77777777" w:rsidR="001E34CF" w:rsidRPr="001E34CF" w:rsidRDefault="001E34CF" w:rsidP="001E34CF">
            <w:pPr>
              <w:rPr>
                <w:rFonts w:ascii="Times New Roman" w:hAnsi="Times New Roman" w:cs="Times New Roman"/>
                <w:color w:val="FF0000"/>
                <w:sz w:val="24"/>
                <w:szCs w:val="24"/>
                <w:lang w:val="id-ID" w:eastAsia="id-ID"/>
              </w:rPr>
            </w:pPr>
          </w:p>
        </w:tc>
        <w:tc>
          <w:tcPr>
            <w:tcW w:w="1093" w:type="pct"/>
          </w:tcPr>
          <w:p w14:paraId="35C072DE"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1.75 (1.60–1.91)</w:t>
            </w:r>
          </w:p>
        </w:tc>
        <w:tc>
          <w:tcPr>
            <w:tcW w:w="613" w:type="pct"/>
          </w:tcPr>
          <w:p w14:paraId="33038737"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28F14EB8" w14:textId="77777777" w:rsidTr="004D67BC">
        <w:tc>
          <w:tcPr>
            <w:tcW w:w="1394" w:type="pct"/>
          </w:tcPr>
          <w:p w14:paraId="751CDF0B"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 xml:space="preserve">Higher degree (≥13 years) </w:t>
            </w:r>
          </w:p>
        </w:tc>
        <w:tc>
          <w:tcPr>
            <w:tcW w:w="1217" w:type="pct"/>
          </w:tcPr>
          <w:p w14:paraId="6FA5A599"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1.24 (1.06–1.44)</w:t>
            </w:r>
          </w:p>
        </w:tc>
        <w:tc>
          <w:tcPr>
            <w:tcW w:w="683" w:type="pct"/>
          </w:tcPr>
          <w:p w14:paraId="40CEE17B" w14:textId="77777777" w:rsidR="001E34CF" w:rsidRPr="001E34CF" w:rsidRDefault="001E34CF" w:rsidP="001E34CF">
            <w:pPr>
              <w:rPr>
                <w:rFonts w:ascii="Times New Roman" w:hAnsi="Times New Roman" w:cs="Times New Roman"/>
                <w:color w:val="FF0000"/>
                <w:sz w:val="24"/>
                <w:szCs w:val="24"/>
                <w:lang w:val="id-ID" w:eastAsia="id-ID"/>
              </w:rPr>
            </w:pPr>
          </w:p>
        </w:tc>
        <w:tc>
          <w:tcPr>
            <w:tcW w:w="1093" w:type="pct"/>
          </w:tcPr>
          <w:p w14:paraId="5BAD121C"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3.49 (3.17–3.84)</w:t>
            </w:r>
          </w:p>
        </w:tc>
        <w:tc>
          <w:tcPr>
            <w:tcW w:w="613" w:type="pct"/>
          </w:tcPr>
          <w:p w14:paraId="199CA1A1"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119DEF84" w14:textId="77777777" w:rsidTr="004D67BC">
        <w:tc>
          <w:tcPr>
            <w:tcW w:w="1394" w:type="pct"/>
          </w:tcPr>
          <w:p w14:paraId="4C65A948" w14:textId="77777777" w:rsidR="001E34CF" w:rsidRPr="001E34CF" w:rsidRDefault="001E34CF" w:rsidP="001E34CF">
            <w:pPr>
              <w:rPr>
                <w:rFonts w:ascii="Times New Roman" w:hAnsi="Times New Roman" w:cs="Times New Roman"/>
                <w:bCs/>
                <w:sz w:val="24"/>
                <w:szCs w:val="24"/>
                <w:lang w:val="id-ID" w:eastAsia="id-ID"/>
              </w:rPr>
            </w:pPr>
            <w:r w:rsidRPr="001E34CF">
              <w:rPr>
                <w:rFonts w:ascii="Times New Roman" w:hAnsi="Times New Roman" w:cs="Times New Roman"/>
                <w:bCs/>
                <w:sz w:val="24"/>
                <w:szCs w:val="24"/>
                <w:lang w:val="id-ID" w:eastAsia="id-ID"/>
              </w:rPr>
              <w:t xml:space="preserve">Health </w:t>
            </w:r>
            <w:proofErr w:type="spellStart"/>
            <w:r w:rsidRPr="001E34CF">
              <w:rPr>
                <w:rFonts w:ascii="Times New Roman" w:hAnsi="Times New Roman" w:cs="Times New Roman"/>
                <w:bCs/>
                <w:sz w:val="24"/>
                <w:szCs w:val="24"/>
                <w:lang w:eastAsia="id-ID"/>
              </w:rPr>
              <w:t>i</w:t>
            </w:r>
            <w:proofErr w:type="spellEnd"/>
            <w:r w:rsidRPr="001E34CF">
              <w:rPr>
                <w:rFonts w:ascii="Times New Roman" w:hAnsi="Times New Roman" w:cs="Times New Roman"/>
                <w:bCs/>
                <w:sz w:val="24"/>
                <w:szCs w:val="24"/>
                <w:lang w:val="id-ID" w:eastAsia="id-ID"/>
              </w:rPr>
              <w:t xml:space="preserve">nsurance </w:t>
            </w:r>
            <w:r w:rsidRPr="001E34CF">
              <w:rPr>
                <w:rFonts w:ascii="Times New Roman" w:hAnsi="Times New Roman" w:cs="Times New Roman"/>
                <w:bCs/>
                <w:sz w:val="24"/>
                <w:szCs w:val="24"/>
                <w:lang w:eastAsia="id-ID"/>
              </w:rPr>
              <w:t>o</w:t>
            </w:r>
            <w:r w:rsidRPr="001E34CF">
              <w:rPr>
                <w:rFonts w:ascii="Times New Roman" w:hAnsi="Times New Roman" w:cs="Times New Roman"/>
                <w:bCs/>
                <w:sz w:val="24"/>
                <w:szCs w:val="24"/>
                <w:lang w:val="id-ID" w:eastAsia="id-ID"/>
              </w:rPr>
              <w:t xml:space="preserve">wnership </w:t>
            </w:r>
          </w:p>
        </w:tc>
        <w:tc>
          <w:tcPr>
            <w:tcW w:w="1217" w:type="pct"/>
          </w:tcPr>
          <w:p w14:paraId="731C1116" w14:textId="77777777" w:rsidR="001E34CF" w:rsidRPr="001E34CF" w:rsidRDefault="001E34CF" w:rsidP="001E34CF">
            <w:pPr>
              <w:rPr>
                <w:rFonts w:ascii="Times New Roman" w:hAnsi="Times New Roman" w:cs="Times New Roman"/>
                <w:color w:val="FF0000"/>
                <w:sz w:val="24"/>
                <w:szCs w:val="24"/>
                <w:lang w:val="id-ID" w:eastAsia="id-ID"/>
              </w:rPr>
            </w:pPr>
          </w:p>
        </w:tc>
        <w:tc>
          <w:tcPr>
            <w:tcW w:w="683" w:type="pct"/>
          </w:tcPr>
          <w:p w14:paraId="16C86258"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c>
          <w:tcPr>
            <w:tcW w:w="1093" w:type="pct"/>
          </w:tcPr>
          <w:p w14:paraId="20718C6F" w14:textId="77777777" w:rsidR="001E34CF" w:rsidRPr="001E34CF" w:rsidRDefault="001E34CF" w:rsidP="001E34CF">
            <w:pPr>
              <w:rPr>
                <w:rFonts w:ascii="Times New Roman" w:hAnsi="Times New Roman" w:cs="Times New Roman"/>
                <w:color w:val="FF0000"/>
                <w:sz w:val="24"/>
                <w:szCs w:val="24"/>
                <w:lang w:val="id-ID" w:eastAsia="id-ID"/>
              </w:rPr>
            </w:pPr>
          </w:p>
        </w:tc>
        <w:tc>
          <w:tcPr>
            <w:tcW w:w="613" w:type="pct"/>
          </w:tcPr>
          <w:p w14:paraId="3F253639"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0.000</w:t>
            </w:r>
          </w:p>
        </w:tc>
      </w:tr>
      <w:tr w:rsidR="001E34CF" w:rsidRPr="001E34CF" w14:paraId="0DC4B0E4" w14:textId="77777777" w:rsidTr="004D67BC">
        <w:tc>
          <w:tcPr>
            <w:tcW w:w="1394" w:type="pct"/>
          </w:tcPr>
          <w:p w14:paraId="72FA6761"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No insurance</w:t>
            </w:r>
          </w:p>
        </w:tc>
        <w:tc>
          <w:tcPr>
            <w:tcW w:w="1217" w:type="pct"/>
          </w:tcPr>
          <w:p w14:paraId="0B5CD892"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83" w:type="pct"/>
          </w:tcPr>
          <w:p w14:paraId="03ED14E9" w14:textId="77777777" w:rsidR="001E34CF" w:rsidRPr="001E34CF" w:rsidRDefault="001E34CF" w:rsidP="001E34CF">
            <w:pPr>
              <w:rPr>
                <w:rFonts w:ascii="Times New Roman" w:hAnsi="Times New Roman" w:cs="Times New Roman"/>
                <w:color w:val="FF0000"/>
                <w:sz w:val="24"/>
                <w:szCs w:val="24"/>
                <w:lang w:val="id-ID" w:eastAsia="id-ID"/>
              </w:rPr>
            </w:pPr>
          </w:p>
        </w:tc>
        <w:tc>
          <w:tcPr>
            <w:tcW w:w="1093" w:type="pct"/>
          </w:tcPr>
          <w:p w14:paraId="3947E724"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w:t>
            </w:r>
          </w:p>
        </w:tc>
        <w:tc>
          <w:tcPr>
            <w:tcW w:w="613" w:type="pct"/>
          </w:tcPr>
          <w:p w14:paraId="167B2846" w14:textId="77777777" w:rsidR="001E34CF" w:rsidRPr="001E34CF" w:rsidRDefault="001E34CF" w:rsidP="001E34CF">
            <w:pPr>
              <w:rPr>
                <w:rFonts w:ascii="Times New Roman" w:hAnsi="Times New Roman" w:cs="Times New Roman"/>
                <w:color w:val="FF0000"/>
                <w:sz w:val="24"/>
                <w:szCs w:val="24"/>
                <w:lang w:val="id-ID" w:eastAsia="id-ID"/>
              </w:rPr>
            </w:pPr>
          </w:p>
        </w:tc>
      </w:tr>
      <w:tr w:rsidR="001E34CF" w:rsidRPr="001E34CF" w14:paraId="59214660" w14:textId="77777777" w:rsidTr="004D67BC">
        <w:tc>
          <w:tcPr>
            <w:tcW w:w="1394" w:type="pct"/>
            <w:tcBorders>
              <w:bottom w:val="single" w:sz="4" w:space="0" w:color="auto"/>
            </w:tcBorders>
          </w:tcPr>
          <w:p w14:paraId="4DC2DBCA" w14:textId="77777777" w:rsidR="001E34CF" w:rsidRPr="001E34CF" w:rsidRDefault="001E34CF" w:rsidP="001E34CF">
            <w:pPr>
              <w:rPr>
                <w:rFonts w:ascii="Times New Roman" w:hAnsi="Times New Roman" w:cs="Times New Roman"/>
                <w:sz w:val="24"/>
                <w:szCs w:val="24"/>
                <w:lang w:val="id-ID" w:eastAsia="id-ID"/>
              </w:rPr>
            </w:pPr>
            <w:r w:rsidRPr="001E34CF">
              <w:rPr>
                <w:rFonts w:ascii="Times New Roman" w:hAnsi="Times New Roman" w:cs="Times New Roman"/>
                <w:sz w:val="24"/>
                <w:szCs w:val="24"/>
                <w:lang w:eastAsia="id-ID"/>
              </w:rPr>
              <w:t xml:space="preserve">   </w:t>
            </w:r>
            <w:r w:rsidRPr="001E34CF">
              <w:rPr>
                <w:rFonts w:ascii="Times New Roman" w:hAnsi="Times New Roman" w:cs="Times New Roman"/>
                <w:sz w:val="24"/>
                <w:szCs w:val="24"/>
                <w:lang w:val="id-ID" w:eastAsia="id-ID"/>
              </w:rPr>
              <w:t>Had insurance</w:t>
            </w:r>
          </w:p>
        </w:tc>
        <w:tc>
          <w:tcPr>
            <w:tcW w:w="1217" w:type="pct"/>
            <w:tcBorders>
              <w:bottom w:val="single" w:sz="4" w:space="0" w:color="auto"/>
            </w:tcBorders>
          </w:tcPr>
          <w:p w14:paraId="4776C0BB"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1.18 (1.11–1.26)</w:t>
            </w:r>
          </w:p>
        </w:tc>
        <w:tc>
          <w:tcPr>
            <w:tcW w:w="683" w:type="pct"/>
            <w:tcBorders>
              <w:bottom w:val="single" w:sz="4" w:space="0" w:color="auto"/>
            </w:tcBorders>
          </w:tcPr>
          <w:p w14:paraId="31CC9270" w14:textId="77777777" w:rsidR="001E34CF" w:rsidRPr="001E34CF" w:rsidRDefault="001E34CF" w:rsidP="001E34CF">
            <w:pPr>
              <w:rPr>
                <w:rFonts w:ascii="Times New Roman" w:hAnsi="Times New Roman" w:cs="Times New Roman"/>
                <w:color w:val="FF0000"/>
                <w:sz w:val="24"/>
                <w:szCs w:val="24"/>
                <w:lang w:val="id-ID" w:eastAsia="id-ID"/>
              </w:rPr>
            </w:pPr>
          </w:p>
        </w:tc>
        <w:tc>
          <w:tcPr>
            <w:tcW w:w="1093" w:type="pct"/>
            <w:tcBorders>
              <w:bottom w:val="single" w:sz="4" w:space="0" w:color="auto"/>
            </w:tcBorders>
          </w:tcPr>
          <w:p w14:paraId="101A97A0" w14:textId="77777777" w:rsidR="001E34CF" w:rsidRPr="001E34CF" w:rsidRDefault="001E34CF" w:rsidP="001E34CF">
            <w:pPr>
              <w:rPr>
                <w:rFonts w:ascii="Times New Roman" w:hAnsi="Times New Roman" w:cs="Times New Roman"/>
                <w:color w:val="FF0000"/>
                <w:sz w:val="24"/>
                <w:szCs w:val="24"/>
                <w:lang w:val="id-ID" w:eastAsia="id-ID"/>
              </w:rPr>
            </w:pPr>
            <w:r w:rsidRPr="001E34CF">
              <w:rPr>
                <w:rFonts w:ascii="Times New Roman" w:hAnsi="Times New Roman" w:cs="Times New Roman"/>
                <w:sz w:val="24"/>
                <w:szCs w:val="24"/>
                <w:lang w:val="id-ID" w:eastAsia="id-ID"/>
              </w:rPr>
              <w:t>1.32 (1.25–1.40)</w:t>
            </w:r>
          </w:p>
        </w:tc>
        <w:tc>
          <w:tcPr>
            <w:tcW w:w="613" w:type="pct"/>
            <w:tcBorders>
              <w:bottom w:val="single" w:sz="4" w:space="0" w:color="auto"/>
            </w:tcBorders>
          </w:tcPr>
          <w:p w14:paraId="67378CCB" w14:textId="77777777" w:rsidR="001E34CF" w:rsidRPr="001E34CF" w:rsidRDefault="001E34CF" w:rsidP="001E34CF">
            <w:pPr>
              <w:rPr>
                <w:rFonts w:ascii="Times New Roman" w:hAnsi="Times New Roman" w:cs="Times New Roman"/>
                <w:sz w:val="24"/>
                <w:szCs w:val="24"/>
                <w:lang w:val="id-ID" w:eastAsia="id-ID"/>
              </w:rPr>
            </w:pPr>
          </w:p>
        </w:tc>
      </w:tr>
    </w:tbl>
    <w:p w14:paraId="4B80754E" w14:textId="77777777" w:rsidR="001E34CF" w:rsidRPr="001E34CF" w:rsidRDefault="001E34CF" w:rsidP="005A0DA1">
      <w:pPr>
        <w:spacing w:line="276" w:lineRule="auto"/>
        <w:rPr>
          <w:rFonts w:ascii="Times New Roman" w:hAnsi="Times New Roman" w:cs="Times New Roman"/>
          <w:sz w:val="24"/>
          <w:szCs w:val="24"/>
        </w:rPr>
      </w:pPr>
      <w:r w:rsidRPr="001E34CF">
        <w:rPr>
          <w:rFonts w:ascii="Times New Roman" w:hAnsi="Times New Roman" w:cs="Times New Roman"/>
          <w:sz w:val="24"/>
          <w:szCs w:val="24"/>
        </w:rPr>
        <w:t xml:space="preserve">Reference categories: &lt;15 years of age, male, single, quintile I, rural, under elementary school, without health insurance. Logistic regression; significant at </w:t>
      </w:r>
      <w:r w:rsidRPr="00F424E3">
        <w:rPr>
          <w:rFonts w:ascii="Times New Roman" w:hAnsi="Times New Roman" w:cs="Times New Roman"/>
          <w:i/>
          <w:iCs/>
          <w:sz w:val="24"/>
          <w:szCs w:val="24"/>
        </w:rPr>
        <w:t xml:space="preserve">p </w:t>
      </w:r>
      <w:r w:rsidRPr="001E34CF">
        <w:rPr>
          <w:rFonts w:ascii="Times New Roman" w:hAnsi="Times New Roman" w:cs="Times New Roman"/>
          <w:sz w:val="24"/>
          <w:szCs w:val="24"/>
        </w:rPr>
        <w:t>&lt; 0.05.</w:t>
      </w:r>
    </w:p>
    <w:p w14:paraId="1A2118D1" w14:textId="77777777" w:rsidR="001E34CF" w:rsidRPr="001E34CF" w:rsidRDefault="001E34CF" w:rsidP="005A0DA1">
      <w:pPr>
        <w:spacing w:line="276" w:lineRule="auto"/>
        <w:rPr>
          <w:rFonts w:ascii="Times New Roman" w:hAnsi="Times New Roman" w:cs="Times New Roman"/>
          <w:sz w:val="24"/>
          <w:szCs w:val="24"/>
        </w:rPr>
      </w:pPr>
      <w:r w:rsidRPr="001E34CF">
        <w:rPr>
          <w:rFonts w:ascii="Times New Roman" w:hAnsi="Times New Roman" w:cs="Times New Roman"/>
          <w:sz w:val="24"/>
          <w:szCs w:val="24"/>
        </w:rPr>
        <w:t xml:space="preserve">* Reference category: do not have perceived need. Logistic regression; significant at </w:t>
      </w:r>
      <w:r w:rsidRPr="00F424E3">
        <w:rPr>
          <w:rFonts w:ascii="Times New Roman" w:hAnsi="Times New Roman" w:cs="Times New Roman"/>
          <w:i/>
          <w:iCs/>
          <w:sz w:val="24"/>
          <w:szCs w:val="24"/>
        </w:rPr>
        <w:t>p</w:t>
      </w:r>
      <w:r w:rsidRPr="001E34CF">
        <w:rPr>
          <w:rFonts w:ascii="Times New Roman" w:hAnsi="Times New Roman" w:cs="Times New Roman"/>
          <w:sz w:val="24"/>
          <w:szCs w:val="24"/>
        </w:rPr>
        <w:t xml:space="preserve"> &lt; 0.05.</w:t>
      </w:r>
    </w:p>
    <w:p w14:paraId="02C1B77C" w14:textId="77777777" w:rsidR="001E34CF" w:rsidRPr="001E34CF" w:rsidRDefault="001E34CF" w:rsidP="005A0DA1">
      <w:pPr>
        <w:spacing w:line="276" w:lineRule="auto"/>
        <w:rPr>
          <w:rFonts w:ascii="Times New Roman" w:hAnsi="Times New Roman" w:cs="Times New Roman"/>
          <w:sz w:val="24"/>
          <w:szCs w:val="24"/>
        </w:rPr>
      </w:pPr>
      <w:r w:rsidRPr="001E34CF">
        <w:rPr>
          <w:rFonts w:ascii="Times New Roman" w:hAnsi="Times New Roman" w:cs="Times New Roman"/>
          <w:sz w:val="24"/>
          <w:szCs w:val="24"/>
        </w:rPr>
        <w:t>OR, odds ratio; CI, confidence interval.</w:t>
      </w:r>
    </w:p>
    <w:p w14:paraId="5CA8D44E" w14:textId="77777777" w:rsidR="001E34CF" w:rsidRPr="001E34CF" w:rsidRDefault="001E34CF" w:rsidP="001E34CF">
      <w:pPr>
        <w:spacing w:line="480" w:lineRule="auto"/>
        <w:rPr>
          <w:rFonts w:ascii="Times New Roman" w:hAnsi="Times New Roman" w:cs="Times New Roman"/>
          <w:sz w:val="24"/>
          <w:szCs w:val="24"/>
        </w:rPr>
      </w:pPr>
    </w:p>
    <w:p w14:paraId="53E5A062" w14:textId="5239D80C" w:rsidR="005A0DA1"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 </w:t>
      </w:r>
    </w:p>
    <w:p w14:paraId="1022130A" w14:textId="77777777" w:rsidR="005A0DA1" w:rsidRDefault="005A0DA1">
      <w:pPr>
        <w:rPr>
          <w:rFonts w:ascii="Times New Roman" w:hAnsi="Times New Roman" w:cs="Times New Roman"/>
          <w:sz w:val="24"/>
          <w:szCs w:val="24"/>
        </w:rPr>
      </w:pPr>
      <w:r>
        <w:rPr>
          <w:rFonts w:ascii="Times New Roman" w:hAnsi="Times New Roman" w:cs="Times New Roman"/>
          <w:sz w:val="24"/>
          <w:szCs w:val="24"/>
        </w:rPr>
        <w:br w:type="page"/>
      </w:r>
    </w:p>
    <w:p w14:paraId="2B46BD99" w14:textId="77777777"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lastRenderedPageBreak/>
        <w:t>Discussion</w:t>
      </w:r>
    </w:p>
    <w:p w14:paraId="53E462EF" w14:textId="77777777" w:rsidR="001E34CF" w:rsidRPr="001E34CF" w:rsidRDefault="001E34CF" w:rsidP="001E34CF">
      <w:pPr>
        <w:spacing w:line="480" w:lineRule="auto"/>
        <w:rPr>
          <w:rFonts w:ascii="Times New Roman" w:hAnsi="Times New Roman" w:cs="Times New Roman"/>
          <w:sz w:val="24"/>
          <w:szCs w:val="24"/>
        </w:rPr>
      </w:pPr>
    </w:p>
    <w:p w14:paraId="7BB4482E"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This study was conducted to provide a broader understanding of the perceived needs and utilization of oral health services in Indonesia. Perceived need is influenced by the individual’s evaluation of his/her needs with respect to the current status of his/her oral health and the utilization of oral health services.</w:t>
      </w:r>
      <w:r w:rsidRPr="00F424E3">
        <w:rPr>
          <w:rFonts w:ascii="Times New Roman" w:hAnsi="Times New Roman" w:cs="Times New Roman"/>
          <w:sz w:val="24"/>
          <w:szCs w:val="24"/>
          <w:vertAlign w:val="superscript"/>
        </w:rPr>
        <w:t>27</w:t>
      </w:r>
      <w:r w:rsidRPr="001E34CF">
        <w:rPr>
          <w:rFonts w:ascii="Times New Roman" w:hAnsi="Times New Roman" w:cs="Times New Roman"/>
          <w:sz w:val="24"/>
          <w:szCs w:val="24"/>
        </w:rPr>
        <w:t xml:space="preserve"> In the current study, only 1.64% of the respondents had a perceived need for oral health services. A previous survey on basic health research reported a caries prevalence and DMFT index of 72.1% and 4.6%, respectively, in Indonesia.</w:t>
      </w:r>
      <w:r w:rsidRPr="00F424E3">
        <w:rPr>
          <w:rFonts w:ascii="Times New Roman" w:hAnsi="Times New Roman" w:cs="Times New Roman"/>
          <w:sz w:val="24"/>
          <w:szCs w:val="24"/>
          <w:vertAlign w:val="superscript"/>
        </w:rPr>
        <w:t>28</w:t>
      </w:r>
      <w:r w:rsidRPr="001E34CF">
        <w:rPr>
          <w:rFonts w:ascii="Times New Roman" w:hAnsi="Times New Roman" w:cs="Times New Roman"/>
          <w:sz w:val="24"/>
          <w:szCs w:val="24"/>
        </w:rPr>
        <w:t xml:space="preserve"> Perceived need was found to be most prevalent among respondents aged below 15 years old in the present study. This finding is similar to those reported previously in Indonesia and Sri Lanka</w:t>
      </w:r>
      <w:r w:rsidRPr="00F424E3">
        <w:rPr>
          <w:rFonts w:ascii="Times New Roman" w:hAnsi="Times New Roman" w:cs="Times New Roman"/>
          <w:sz w:val="24"/>
          <w:szCs w:val="24"/>
          <w:vertAlign w:val="superscript"/>
        </w:rPr>
        <w:t>29,30</w:t>
      </w:r>
      <w:r w:rsidRPr="001E34CF">
        <w:rPr>
          <w:rFonts w:ascii="Times New Roman" w:hAnsi="Times New Roman" w:cs="Times New Roman"/>
          <w:sz w:val="24"/>
          <w:szCs w:val="24"/>
        </w:rPr>
        <w:t xml:space="preserve"> and may be associated with the reduced sensitivity to pain in the older age groups. The pain threshold in older age groups (&gt;60 years) is likely to be higher than that in a younger age group.</w:t>
      </w:r>
      <w:r w:rsidRPr="00F424E3">
        <w:rPr>
          <w:rFonts w:ascii="Times New Roman" w:hAnsi="Times New Roman" w:cs="Times New Roman"/>
          <w:sz w:val="24"/>
          <w:szCs w:val="24"/>
          <w:vertAlign w:val="superscript"/>
        </w:rPr>
        <w:t>31</w:t>
      </w:r>
      <w:r w:rsidRPr="001E34CF">
        <w:rPr>
          <w:rFonts w:ascii="Times New Roman" w:hAnsi="Times New Roman" w:cs="Times New Roman"/>
          <w:sz w:val="24"/>
          <w:szCs w:val="24"/>
        </w:rPr>
        <w:t xml:space="preserve"> Furthermore, dental problems among the elderly are less likely to cause discomfort.</w:t>
      </w:r>
      <w:r w:rsidRPr="00F424E3">
        <w:rPr>
          <w:rFonts w:ascii="Times New Roman" w:hAnsi="Times New Roman" w:cs="Times New Roman"/>
          <w:sz w:val="24"/>
          <w:szCs w:val="24"/>
          <w:vertAlign w:val="superscript"/>
        </w:rPr>
        <w:t>32</w:t>
      </w:r>
      <w:r w:rsidRPr="001E34CF">
        <w:rPr>
          <w:rFonts w:ascii="Times New Roman" w:hAnsi="Times New Roman" w:cs="Times New Roman"/>
          <w:sz w:val="24"/>
          <w:szCs w:val="24"/>
        </w:rPr>
        <w:t xml:space="preserve"> In the current study, females were more likely to have a high perceived need for oral health services than males. Studies have shown that women tend to care more and have a high awareness about their health and aesthetics compared with men.</w:t>
      </w:r>
      <w:r w:rsidRPr="00F424E3">
        <w:rPr>
          <w:rFonts w:ascii="Times New Roman" w:hAnsi="Times New Roman" w:cs="Times New Roman"/>
          <w:sz w:val="24"/>
          <w:szCs w:val="24"/>
          <w:vertAlign w:val="superscript"/>
        </w:rPr>
        <w:t>15,33,34</w:t>
      </w:r>
      <w:r w:rsidRPr="001E34CF">
        <w:rPr>
          <w:rFonts w:ascii="Times New Roman" w:hAnsi="Times New Roman" w:cs="Times New Roman"/>
          <w:sz w:val="24"/>
          <w:szCs w:val="24"/>
        </w:rPr>
        <w:t xml:space="preserve"> In addition, women have a higher sensitivity to pain compared with men.</w:t>
      </w:r>
      <w:r w:rsidRPr="00F424E3">
        <w:rPr>
          <w:rFonts w:ascii="Times New Roman" w:hAnsi="Times New Roman" w:cs="Times New Roman"/>
          <w:sz w:val="24"/>
          <w:szCs w:val="24"/>
          <w:vertAlign w:val="superscript"/>
        </w:rPr>
        <w:t>34</w:t>
      </w:r>
      <w:r w:rsidRPr="001E34CF">
        <w:rPr>
          <w:rFonts w:ascii="Times New Roman" w:hAnsi="Times New Roman" w:cs="Times New Roman"/>
          <w:sz w:val="24"/>
          <w:szCs w:val="24"/>
        </w:rPr>
        <w:t xml:space="preserve"> Furthermore, unmarried individuals had a higher perceived need than those who were married or divorced in the present study.</w:t>
      </w:r>
      <w:r w:rsidRPr="00F424E3">
        <w:rPr>
          <w:rFonts w:ascii="Times New Roman" w:hAnsi="Times New Roman" w:cs="Times New Roman"/>
          <w:sz w:val="24"/>
          <w:szCs w:val="24"/>
          <w:vertAlign w:val="superscript"/>
        </w:rPr>
        <w:t>35</w:t>
      </w:r>
      <w:r w:rsidRPr="001E34CF">
        <w:rPr>
          <w:rFonts w:ascii="Times New Roman" w:hAnsi="Times New Roman" w:cs="Times New Roman"/>
          <w:sz w:val="24"/>
          <w:szCs w:val="24"/>
        </w:rPr>
        <w:t xml:space="preserve"> A study reported that unmarried individuals might be more likely to have oral health problems, such as gingival bleeding and dental caries.</w:t>
      </w:r>
      <w:r w:rsidRPr="00F424E3">
        <w:rPr>
          <w:rFonts w:ascii="Times New Roman" w:hAnsi="Times New Roman" w:cs="Times New Roman"/>
          <w:sz w:val="24"/>
          <w:szCs w:val="24"/>
          <w:vertAlign w:val="superscript"/>
        </w:rPr>
        <w:t>35</w:t>
      </w:r>
      <w:r w:rsidRPr="001E34CF">
        <w:rPr>
          <w:rFonts w:ascii="Times New Roman" w:hAnsi="Times New Roman" w:cs="Times New Roman"/>
          <w:sz w:val="24"/>
          <w:szCs w:val="24"/>
        </w:rPr>
        <w:t xml:space="preserve"> Therefore, they had a higher perceived need compared with individuals who were not single. Contrarily, marriage involvement is regarded as a protective factor for both general and oral diseases,</w:t>
      </w:r>
      <w:r w:rsidRPr="00F424E3">
        <w:rPr>
          <w:rFonts w:ascii="Times New Roman" w:hAnsi="Times New Roman" w:cs="Times New Roman"/>
          <w:sz w:val="24"/>
          <w:szCs w:val="24"/>
          <w:vertAlign w:val="superscript"/>
        </w:rPr>
        <w:t>34</w:t>
      </w:r>
      <w:r w:rsidRPr="001E34CF">
        <w:rPr>
          <w:rFonts w:ascii="Times New Roman" w:hAnsi="Times New Roman" w:cs="Times New Roman"/>
          <w:sz w:val="24"/>
          <w:szCs w:val="24"/>
        </w:rPr>
        <w:t xml:space="preserve"> although this relationship has not been fully proven. Individuals with basic education levels had the highest perceived need for oral health services compared with those with higher levels of education. This may be related to the high DMF-</w:t>
      </w:r>
      <w:r w:rsidRPr="001E34CF">
        <w:rPr>
          <w:rFonts w:ascii="Times New Roman" w:hAnsi="Times New Roman" w:cs="Times New Roman"/>
          <w:sz w:val="24"/>
          <w:szCs w:val="24"/>
        </w:rPr>
        <w:lastRenderedPageBreak/>
        <w:t>T index in those with a basic level of education.</w:t>
      </w:r>
      <w:r w:rsidRPr="00F424E3">
        <w:rPr>
          <w:rFonts w:ascii="Times New Roman" w:hAnsi="Times New Roman" w:cs="Times New Roman"/>
          <w:sz w:val="24"/>
          <w:szCs w:val="24"/>
          <w:vertAlign w:val="superscript"/>
        </w:rPr>
        <w:t>34</w:t>
      </w:r>
      <w:r w:rsidRPr="001E34CF">
        <w:rPr>
          <w:rFonts w:ascii="Times New Roman" w:hAnsi="Times New Roman" w:cs="Times New Roman"/>
          <w:sz w:val="24"/>
          <w:szCs w:val="24"/>
        </w:rPr>
        <w:t xml:space="preserve"> The level of education may play a significant role, as it can affect the health of the individual due to personal health behaviors. It enables the individual to be more aware of his/her health and the availability of resources to make healthy life choices,</w:t>
      </w:r>
      <w:r w:rsidRPr="00F424E3">
        <w:rPr>
          <w:rFonts w:ascii="Times New Roman" w:hAnsi="Times New Roman" w:cs="Times New Roman"/>
          <w:sz w:val="24"/>
          <w:szCs w:val="24"/>
          <w:vertAlign w:val="superscript"/>
        </w:rPr>
        <w:t>36</w:t>
      </w:r>
      <w:r w:rsidRPr="001E34CF">
        <w:rPr>
          <w:rFonts w:ascii="Times New Roman" w:hAnsi="Times New Roman" w:cs="Times New Roman"/>
          <w:sz w:val="24"/>
          <w:szCs w:val="24"/>
        </w:rPr>
        <w:t xml:space="preserve"> thereby increasing the perceived need and utilization of oral health services.</w:t>
      </w:r>
    </w:p>
    <w:p w14:paraId="4E42195A" w14:textId="77777777" w:rsidR="001E34CF" w:rsidRPr="001E34CF" w:rsidRDefault="001E34CF" w:rsidP="001E34CF">
      <w:pPr>
        <w:spacing w:line="480" w:lineRule="auto"/>
        <w:jc w:val="both"/>
        <w:rPr>
          <w:rFonts w:ascii="Times New Roman" w:hAnsi="Times New Roman" w:cs="Times New Roman"/>
          <w:sz w:val="24"/>
          <w:szCs w:val="24"/>
        </w:rPr>
      </w:pPr>
    </w:p>
    <w:p w14:paraId="58D36949"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Only a small percentage of respondents utilized oral health services in the current study. This may be due to several reasons, such as the geographical location, which could lead to difficulties in obtaining information and gaining access to care.</w:t>
      </w:r>
      <w:r w:rsidRPr="00F424E3">
        <w:rPr>
          <w:rFonts w:ascii="Times New Roman" w:hAnsi="Times New Roman" w:cs="Times New Roman"/>
          <w:sz w:val="24"/>
          <w:szCs w:val="24"/>
          <w:vertAlign w:val="superscript"/>
        </w:rPr>
        <w:t>33</w:t>
      </w:r>
      <w:r w:rsidRPr="001E34CF">
        <w:rPr>
          <w:rFonts w:ascii="Times New Roman" w:hAnsi="Times New Roman" w:cs="Times New Roman"/>
          <w:sz w:val="24"/>
          <w:szCs w:val="24"/>
        </w:rPr>
        <w:t xml:space="preserve"> Moreover, both socioeconomic status and age may be associated with the high unmet need for oral health services in Indonesia.</w:t>
      </w:r>
      <w:r w:rsidRPr="00F424E3">
        <w:rPr>
          <w:rFonts w:ascii="Times New Roman" w:hAnsi="Times New Roman" w:cs="Times New Roman"/>
          <w:sz w:val="24"/>
          <w:szCs w:val="24"/>
          <w:vertAlign w:val="superscript"/>
        </w:rPr>
        <w:t>37</w:t>
      </w:r>
      <w:r w:rsidRPr="001E34CF">
        <w:rPr>
          <w:rFonts w:ascii="Times New Roman" w:hAnsi="Times New Roman" w:cs="Times New Roman"/>
          <w:sz w:val="24"/>
          <w:szCs w:val="24"/>
        </w:rPr>
        <w:t xml:space="preserve"> A study has shown that respondents living in urban areas obtained dental care more frequently than those living in rural areas.</w:t>
      </w:r>
      <w:r w:rsidRPr="00F424E3">
        <w:rPr>
          <w:rFonts w:ascii="Times New Roman" w:hAnsi="Times New Roman" w:cs="Times New Roman"/>
          <w:sz w:val="24"/>
          <w:szCs w:val="24"/>
          <w:vertAlign w:val="superscript"/>
        </w:rPr>
        <w:t>28</w:t>
      </w:r>
      <w:r w:rsidRPr="001E34CF">
        <w:rPr>
          <w:rFonts w:ascii="Times New Roman" w:hAnsi="Times New Roman" w:cs="Times New Roman"/>
          <w:sz w:val="24"/>
          <w:szCs w:val="24"/>
        </w:rPr>
        <w:t xml:space="preserve"> It was reported that the community health center is the most visited in Indonesia compared with other health facilities.</w:t>
      </w:r>
      <w:r w:rsidRPr="00F424E3">
        <w:rPr>
          <w:rFonts w:ascii="Times New Roman" w:hAnsi="Times New Roman" w:cs="Times New Roman"/>
          <w:sz w:val="24"/>
          <w:szCs w:val="24"/>
          <w:vertAlign w:val="superscript"/>
        </w:rPr>
        <w:t>28</w:t>
      </w:r>
      <w:r w:rsidRPr="001E34CF">
        <w:rPr>
          <w:rFonts w:ascii="Times New Roman" w:hAnsi="Times New Roman" w:cs="Times New Roman"/>
          <w:sz w:val="24"/>
          <w:szCs w:val="24"/>
        </w:rPr>
        <w:t xml:space="preserve"> Therefore, public health services, especially community health centers, play a significant role in improving the oral health of the Indonesian population.</w:t>
      </w:r>
      <w:r w:rsidRPr="00F424E3">
        <w:rPr>
          <w:rFonts w:ascii="Times New Roman" w:hAnsi="Times New Roman" w:cs="Times New Roman"/>
          <w:sz w:val="24"/>
          <w:szCs w:val="24"/>
          <w:vertAlign w:val="superscript"/>
        </w:rPr>
        <w:t>15</w:t>
      </w:r>
      <w:r w:rsidRPr="001E34CF">
        <w:rPr>
          <w:rFonts w:ascii="Times New Roman" w:hAnsi="Times New Roman" w:cs="Times New Roman"/>
          <w:sz w:val="24"/>
          <w:szCs w:val="24"/>
        </w:rPr>
        <w:t xml:space="preserve"> The availability of the community health center reduces the barriers to primary health service with reasonable costs for those in the lowest socioeconomic status. The present study showed higher utilization in the urban areas, whereas the number of individuals with perceived needs was higher in the rural areas. A few factors, such as the distribution of community health centers—which may be concentrated in the urban areas—higher level of education among those who live in urban areas, and difficulties with regard to accessibility in the rural areas, may have influenced the utilization of the oral health services.</w:t>
      </w:r>
    </w:p>
    <w:p w14:paraId="417AFC52" w14:textId="77777777" w:rsidR="001E34CF" w:rsidRPr="001E34CF" w:rsidRDefault="001E34CF" w:rsidP="001E34CF">
      <w:pPr>
        <w:spacing w:line="480" w:lineRule="auto"/>
        <w:jc w:val="both"/>
        <w:rPr>
          <w:rFonts w:ascii="Times New Roman" w:hAnsi="Times New Roman" w:cs="Times New Roman"/>
          <w:sz w:val="24"/>
          <w:szCs w:val="24"/>
        </w:rPr>
      </w:pPr>
    </w:p>
    <w:p w14:paraId="262EB7B9"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lastRenderedPageBreak/>
        <w:t>Another factor that may contribute to the low utilization of oral health services is the socioeconomic status, in which financial conditions influence the decisions regarding health service utilization.</w:t>
      </w:r>
      <w:r w:rsidRPr="00F424E3">
        <w:rPr>
          <w:rFonts w:ascii="Times New Roman" w:hAnsi="Times New Roman" w:cs="Times New Roman"/>
          <w:sz w:val="24"/>
          <w:szCs w:val="24"/>
          <w:vertAlign w:val="superscript"/>
        </w:rPr>
        <w:t>37,38</w:t>
      </w:r>
      <w:r w:rsidRPr="001E34CF">
        <w:rPr>
          <w:rFonts w:ascii="Times New Roman" w:hAnsi="Times New Roman" w:cs="Times New Roman"/>
          <w:sz w:val="24"/>
          <w:szCs w:val="24"/>
        </w:rPr>
        <w:t xml:space="preserve"> In the present study, those in socioeconomic quintile V (highest) presented with the highest utilization of oral health services compared with those in the other quintiles, although this relationship was not statistically significant. This finding was in agreement with the previous study, whereby the utilization of oral health services was not related to socioeconomic conditions.</w:t>
      </w:r>
      <w:r w:rsidRPr="00F424E3">
        <w:rPr>
          <w:rFonts w:ascii="Times New Roman" w:hAnsi="Times New Roman" w:cs="Times New Roman"/>
          <w:sz w:val="24"/>
          <w:szCs w:val="24"/>
          <w:vertAlign w:val="superscript"/>
        </w:rPr>
        <w:t>39</w:t>
      </w:r>
    </w:p>
    <w:p w14:paraId="694AF731" w14:textId="77777777" w:rsidR="001E34CF" w:rsidRPr="001E34CF" w:rsidRDefault="001E34CF" w:rsidP="001E34CF">
      <w:pPr>
        <w:spacing w:line="480" w:lineRule="auto"/>
        <w:jc w:val="both"/>
        <w:rPr>
          <w:rFonts w:ascii="Times New Roman" w:hAnsi="Times New Roman" w:cs="Times New Roman"/>
          <w:sz w:val="24"/>
          <w:szCs w:val="24"/>
        </w:rPr>
      </w:pPr>
    </w:p>
    <w:p w14:paraId="7BF9FB79"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This study has several limitations. First, the type of questions that required “yes” or “no” answers limited the respondents’ choices, wherein a “no” could mean that they did not have any oral health problems or something else that was not explicitly stated in the questionnaire. The second limitation was the possibility of bias based on the distinct reference periods for the two dependent variables in the questionnaire: perceived need variables were based on the past 1 month, whereas utilization was based on the past 6 months. This difference could lead to a discrepancy between the two. However, the utilization variable in this study was more representative of oral care. Furthermore, dental and oral diseases were evaluated based on the severity of the symptoms and the perceived need for treatment. The absence of a perceived need for oral health services could be related to the absence of pain and the respondent’s subjective assessment that the teeth and mouth did not require clinical treatment, although a clinical examination might have concluded that the person may require treatment.</w:t>
      </w:r>
    </w:p>
    <w:p w14:paraId="403147A5" w14:textId="77777777" w:rsidR="001E34CF" w:rsidRPr="001E34CF" w:rsidRDefault="001E34CF" w:rsidP="001E34CF">
      <w:pPr>
        <w:spacing w:line="480" w:lineRule="auto"/>
        <w:jc w:val="both"/>
        <w:rPr>
          <w:rFonts w:ascii="Times New Roman" w:hAnsi="Times New Roman" w:cs="Times New Roman"/>
          <w:sz w:val="24"/>
          <w:szCs w:val="24"/>
        </w:rPr>
      </w:pPr>
    </w:p>
    <w:p w14:paraId="3D9653FE"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lastRenderedPageBreak/>
        <w:t>The perceived need influences a person’s health behavior, including that regarding the seeking of health services and the individual efforts to maintain health.18 It is a useful measurement owing to its relationship with dental care utilization.</w:t>
      </w:r>
      <w:r w:rsidRPr="00F424E3">
        <w:rPr>
          <w:rFonts w:ascii="Times New Roman" w:hAnsi="Times New Roman" w:cs="Times New Roman"/>
          <w:sz w:val="24"/>
          <w:szCs w:val="24"/>
          <w:vertAlign w:val="superscript"/>
        </w:rPr>
        <w:t>40</w:t>
      </w:r>
      <w:r w:rsidRPr="001E34CF">
        <w:rPr>
          <w:rFonts w:ascii="Times New Roman" w:hAnsi="Times New Roman" w:cs="Times New Roman"/>
          <w:sz w:val="24"/>
          <w:szCs w:val="24"/>
        </w:rPr>
        <w:t xml:space="preserve"> This approach can provide more realistic estimates, given that individuals who do not perceive the effects of their oral conditions may not seek dental and oral health services.</w:t>
      </w:r>
      <w:r w:rsidRPr="00F424E3">
        <w:rPr>
          <w:rFonts w:ascii="Times New Roman" w:hAnsi="Times New Roman" w:cs="Times New Roman"/>
          <w:sz w:val="24"/>
          <w:szCs w:val="24"/>
          <w:vertAlign w:val="superscript"/>
        </w:rPr>
        <w:t>41</w:t>
      </w:r>
    </w:p>
    <w:p w14:paraId="4B2102F3" w14:textId="6FB148D6" w:rsidR="005A0DA1" w:rsidRDefault="005A0DA1">
      <w:pPr>
        <w:rPr>
          <w:rFonts w:ascii="Times New Roman" w:hAnsi="Times New Roman" w:cs="Times New Roman"/>
          <w:sz w:val="24"/>
          <w:szCs w:val="24"/>
        </w:rPr>
      </w:pPr>
      <w:r>
        <w:rPr>
          <w:rFonts w:ascii="Times New Roman" w:hAnsi="Times New Roman" w:cs="Times New Roman"/>
          <w:sz w:val="24"/>
          <w:szCs w:val="24"/>
        </w:rPr>
        <w:br w:type="page"/>
      </w:r>
    </w:p>
    <w:p w14:paraId="4C7B0FA6" w14:textId="77777777"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lastRenderedPageBreak/>
        <w:t>Conclusion</w:t>
      </w:r>
    </w:p>
    <w:p w14:paraId="2AC102D8" w14:textId="77777777" w:rsidR="001E34CF" w:rsidRPr="001E34CF" w:rsidRDefault="001E34CF" w:rsidP="001E34CF">
      <w:pPr>
        <w:spacing w:line="480" w:lineRule="auto"/>
        <w:jc w:val="both"/>
        <w:rPr>
          <w:rFonts w:ascii="Times New Roman" w:hAnsi="Times New Roman" w:cs="Times New Roman"/>
          <w:sz w:val="24"/>
          <w:szCs w:val="24"/>
        </w:rPr>
      </w:pPr>
      <w:r w:rsidRPr="001E34CF">
        <w:rPr>
          <w:rFonts w:ascii="Times New Roman" w:hAnsi="Times New Roman" w:cs="Times New Roman"/>
          <w:sz w:val="24"/>
          <w:szCs w:val="24"/>
        </w:rPr>
        <w:t>Based on the results of this study, the perceived need and utilization of oral health services in Indonesia were found to be low in 2013. A relatively high number of individuals presented with unmet needs. Socioeconomic and geographic barriers still remain in Indonesia. Therefore, this study will be an eye-opener for the government and all sectors and help them overcome these obstacles and barriers. Practical and appropriate strategies and policies have to be implemented to improve oral health in Indonesia.</w:t>
      </w:r>
    </w:p>
    <w:p w14:paraId="4996F1A2" w14:textId="77777777" w:rsidR="001E34CF" w:rsidRPr="001E34CF" w:rsidRDefault="001E34CF" w:rsidP="001E34CF">
      <w:pPr>
        <w:spacing w:line="480" w:lineRule="auto"/>
        <w:rPr>
          <w:rFonts w:ascii="Times New Roman" w:hAnsi="Times New Roman" w:cs="Times New Roman"/>
          <w:sz w:val="24"/>
          <w:szCs w:val="24"/>
        </w:rPr>
      </w:pPr>
    </w:p>
    <w:p w14:paraId="3EC0B389" w14:textId="77777777"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t>Funding</w:t>
      </w:r>
    </w:p>
    <w:p w14:paraId="00DBDD53"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This study was supported by Universitas Indonesia.</w:t>
      </w:r>
    </w:p>
    <w:p w14:paraId="0DC657E1" w14:textId="77777777" w:rsidR="001E34CF" w:rsidRPr="001E34CF" w:rsidRDefault="001E34CF" w:rsidP="001E34CF">
      <w:pPr>
        <w:spacing w:line="480" w:lineRule="auto"/>
        <w:rPr>
          <w:rFonts w:ascii="Times New Roman" w:hAnsi="Times New Roman" w:cs="Times New Roman"/>
          <w:sz w:val="24"/>
          <w:szCs w:val="24"/>
        </w:rPr>
      </w:pPr>
    </w:p>
    <w:p w14:paraId="0D2608FC" w14:textId="77777777"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t>Conflict of Interest Statement</w:t>
      </w:r>
    </w:p>
    <w:p w14:paraId="58DEE23C"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None declared.</w:t>
      </w:r>
    </w:p>
    <w:p w14:paraId="799A0D90" w14:textId="77777777" w:rsidR="001E34CF" w:rsidRPr="001E34CF" w:rsidRDefault="001E34CF" w:rsidP="001E34CF">
      <w:pPr>
        <w:spacing w:line="480" w:lineRule="auto"/>
        <w:rPr>
          <w:rFonts w:ascii="Times New Roman" w:hAnsi="Times New Roman" w:cs="Times New Roman"/>
          <w:sz w:val="24"/>
          <w:szCs w:val="24"/>
        </w:rPr>
      </w:pPr>
    </w:p>
    <w:p w14:paraId="2A16FA91" w14:textId="77777777" w:rsidR="005A0DA1" w:rsidRDefault="005A0DA1" w:rsidP="001E34CF">
      <w:pPr>
        <w:spacing w:line="480" w:lineRule="auto"/>
        <w:rPr>
          <w:rFonts w:ascii="Times New Roman" w:hAnsi="Times New Roman" w:cs="Times New Roman"/>
          <w:b/>
          <w:bCs/>
          <w:sz w:val="24"/>
          <w:szCs w:val="24"/>
        </w:rPr>
      </w:pPr>
    </w:p>
    <w:p w14:paraId="1F33BF6C" w14:textId="77777777" w:rsidR="005A0DA1" w:rsidRDefault="005A0DA1">
      <w:pPr>
        <w:rPr>
          <w:rFonts w:ascii="Times New Roman" w:hAnsi="Times New Roman" w:cs="Times New Roman"/>
          <w:b/>
          <w:bCs/>
          <w:sz w:val="24"/>
          <w:szCs w:val="24"/>
        </w:rPr>
      </w:pPr>
      <w:r>
        <w:rPr>
          <w:rFonts w:ascii="Times New Roman" w:hAnsi="Times New Roman" w:cs="Times New Roman"/>
          <w:b/>
          <w:bCs/>
          <w:sz w:val="24"/>
          <w:szCs w:val="24"/>
        </w:rPr>
        <w:br w:type="page"/>
      </w:r>
    </w:p>
    <w:p w14:paraId="113EADD7" w14:textId="63135091" w:rsidR="001E34CF" w:rsidRPr="001E34CF" w:rsidRDefault="001E34CF" w:rsidP="001E34CF">
      <w:pPr>
        <w:spacing w:line="480" w:lineRule="auto"/>
        <w:rPr>
          <w:rFonts w:ascii="Times New Roman" w:hAnsi="Times New Roman" w:cs="Times New Roman"/>
          <w:b/>
          <w:bCs/>
          <w:sz w:val="24"/>
          <w:szCs w:val="24"/>
        </w:rPr>
      </w:pPr>
      <w:r w:rsidRPr="001E34CF">
        <w:rPr>
          <w:rFonts w:ascii="Times New Roman" w:hAnsi="Times New Roman" w:cs="Times New Roman"/>
          <w:b/>
          <w:bCs/>
          <w:sz w:val="24"/>
          <w:szCs w:val="24"/>
        </w:rPr>
        <w:lastRenderedPageBreak/>
        <w:t>References</w:t>
      </w:r>
    </w:p>
    <w:p w14:paraId="0AB23DDF" w14:textId="1AC278A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 </w:t>
      </w:r>
      <w:proofErr w:type="spellStart"/>
      <w:r w:rsidRPr="001E34CF">
        <w:rPr>
          <w:rFonts w:ascii="Times New Roman" w:hAnsi="Times New Roman" w:cs="Times New Roman"/>
          <w:sz w:val="24"/>
          <w:szCs w:val="24"/>
        </w:rPr>
        <w:t>Haub</w:t>
      </w:r>
      <w:proofErr w:type="spellEnd"/>
      <w:r w:rsidRPr="001E34CF">
        <w:rPr>
          <w:rFonts w:ascii="Times New Roman" w:hAnsi="Times New Roman" w:cs="Times New Roman"/>
          <w:sz w:val="24"/>
          <w:szCs w:val="24"/>
        </w:rPr>
        <w:t xml:space="preserve"> C, Kaneda T. </w:t>
      </w:r>
      <w:r w:rsidRPr="00F424E3">
        <w:rPr>
          <w:rFonts w:ascii="Times New Roman" w:hAnsi="Times New Roman" w:cs="Times New Roman"/>
          <w:i/>
          <w:iCs/>
          <w:sz w:val="24"/>
          <w:szCs w:val="24"/>
        </w:rPr>
        <w:t>2013 World Population Data Sheet</w:t>
      </w:r>
      <w:r w:rsidRPr="001E34CF">
        <w:rPr>
          <w:rFonts w:ascii="Times New Roman" w:hAnsi="Times New Roman" w:cs="Times New Roman"/>
          <w:sz w:val="24"/>
          <w:szCs w:val="24"/>
        </w:rPr>
        <w:t>. Washington, DC: Population Reference Bureau, 2013.</w:t>
      </w:r>
    </w:p>
    <w:p w14:paraId="72FC3F3E" w14:textId="69166235"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 </w:t>
      </w:r>
      <w:proofErr w:type="spellStart"/>
      <w:r w:rsidRPr="001E34CF">
        <w:rPr>
          <w:rFonts w:ascii="Times New Roman" w:hAnsi="Times New Roman" w:cs="Times New Roman"/>
          <w:sz w:val="24"/>
          <w:szCs w:val="24"/>
        </w:rPr>
        <w:t>Rahardjo</w:t>
      </w:r>
      <w:proofErr w:type="spellEnd"/>
      <w:r w:rsidRPr="001E34CF">
        <w:rPr>
          <w:rFonts w:ascii="Times New Roman" w:hAnsi="Times New Roman" w:cs="Times New Roman"/>
          <w:sz w:val="24"/>
          <w:szCs w:val="24"/>
        </w:rPr>
        <w:t xml:space="preserve"> A, Maharani DA. A review of Indonesia’s dental health-past, present and future. </w:t>
      </w:r>
      <w:r w:rsidRPr="004D67BC">
        <w:rPr>
          <w:rFonts w:ascii="Times New Roman" w:hAnsi="Times New Roman" w:cs="Times New Roman"/>
          <w:i/>
          <w:iCs/>
          <w:sz w:val="24"/>
          <w:szCs w:val="24"/>
        </w:rPr>
        <w:t xml:space="preserve">Int J Clin </w:t>
      </w:r>
      <w:proofErr w:type="spellStart"/>
      <w:r w:rsidRPr="004D67BC">
        <w:rPr>
          <w:rFonts w:ascii="Times New Roman" w:hAnsi="Times New Roman" w:cs="Times New Roman"/>
          <w:i/>
          <w:iCs/>
          <w:sz w:val="24"/>
          <w:szCs w:val="24"/>
        </w:rPr>
        <w:t>Prev</w:t>
      </w:r>
      <w:proofErr w:type="spellEnd"/>
      <w:r w:rsidRPr="004D67BC">
        <w:rPr>
          <w:rFonts w:ascii="Times New Roman" w:hAnsi="Times New Roman" w:cs="Times New Roman"/>
          <w:i/>
          <w:iCs/>
          <w:sz w:val="24"/>
          <w:szCs w:val="24"/>
        </w:rPr>
        <w:t xml:space="preserve"> Dent</w:t>
      </w:r>
      <w:r w:rsidRPr="001E34CF">
        <w:rPr>
          <w:rFonts w:ascii="Times New Roman" w:hAnsi="Times New Roman" w:cs="Times New Roman"/>
          <w:sz w:val="24"/>
          <w:szCs w:val="24"/>
        </w:rPr>
        <w:t>. 2014;10:121–6.</w:t>
      </w:r>
    </w:p>
    <w:p w14:paraId="5213264F" w14:textId="1114E15D"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 Ministry of Health of Republic of Indonesia. </w:t>
      </w:r>
      <w:r w:rsidRPr="004D67BC">
        <w:rPr>
          <w:rFonts w:ascii="Times New Roman" w:hAnsi="Times New Roman" w:cs="Times New Roman"/>
          <w:i/>
          <w:iCs/>
          <w:sz w:val="24"/>
          <w:szCs w:val="24"/>
        </w:rPr>
        <w:t>Indonesian Health Profile</w:t>
      </w:r>
      <w:r w:rsidRPr="001E34CF">
        <w:rPr>
          <w:rFonts w:ascii="Times New Roman" w:hAnsi="Times New Roman" w:cs="Times New Roman"/>
          <w:sz w:val="24"/>
          <w:szCs w:val="24"/>
        </w:rPr>
        <w:t>. Jakarta: Research and Development Agency, 2014.</w:t>
      </w:r>
    </w:p>
    <w:p w14:paraId="43B1770C" w14:textId="2A301150"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4. </w:t>
      </w:r>
      <w:proofErr w:type="spellStart"/>
      <w:r w:rsidRPr="001E34CF">
        <w:rPr>
          <w:rFonts w:ascii="Times New Roman" w:hAnsi="Times New Roman" w:cs="Times New Roman"/>
          <w:sz w:val="24"/>
          <w:szCs w:val="24"/>
        </w:rPr>
        <w:t>Baiju</w:t>
      </w:r>
      <w:proofErr w:type="spellEnd"/>
      <w:r w:rsidRPr="001E34CF">
        <w:rPr>
          <w:rFonts w:ascii="Times New Roman" w:hAnsi="Times New Roman" w:cs="Times New Roman"/>
          <w:sz w:val="24"/>
          <w:szCs w:val="24"/>
        </w:rPr>
        <w:t xml:space="preserve"> RM, Peter E, Varghese NO, </w:t>
      </w:r>
      <w:proofErr w:type="spellStart"/>
      <w:r w:rsidRPr="001E34CF">
        <w:rPr>
          <w:rFonts w:ascii="Times New Roman" w:hAnsi="Times New Roman" w:cs="Times New Roman"/>
          <w:sz w:val="24"/>
          <w:szCs w:val="24"/>
        </w:rPr>
        <w:t>Sivaram</w:t>
      </w:r>
      <w:proofErr w:type="spellEnd"/>
      <w:r w:rsidRPr="001E34CF">
        <w:rPr>
          <w:rFonts w:ascii="Times New Roman" w:hAnsi="Times New Roman" w:cs="Times New Roman"/>
          <w:sz w:val="24"/>
          <w:szCs w:val="24"/>
        </w:rPr>
        <w:t xml:space="preserve"> R. Oral Health and quality of life: Current concepts. </w:t>
      </w:r>
      <w:r w:rsidRPr="00511EED">
        <w:rPr>
          <w:rFonts w:ascii="Times New Roman" w:hAnsi="Times New Roman" w:cs="Times New Roman"/>
          <w:i/>
          <w:iCs/>
          <w:sz w:val="24"/>
          <w:szCs w:val="24"/>
        </w:rPr>
        <w:t>J Clin Diagn Res</w:t>
      </w:r>
      <w:r w:rsidRPr="001E34CF">
        <w:rPr>
          <w:rFonts w:ascii="Times New Roman" w:hAnsi="Times New Roman" w:cs="Times New Roman"/>
          <w:sz w:val="24"/>
          <w:szCs w:val="24"/>
        </w:rPr>
        <w:t>. 2017;11:ZE21.</w:t>
      </w:r>
    </w:p>
    <w:p w14:paraId="0A30D2BE" w14:textId="06454336"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5. </w:t>
      </w:r>
      <w:proofErr w:type="spellStart"/>
      <w:r w:rsidRPr="001E34CF">
        <w:rPr>
          <w:rFonts w:ascii="Times New Roman" w:hAnsi="Times New Roman" w:cs="Times New Roman"/>
          <w:sz w:val="24"/>
          <w:szCs w:val="24"/>
        </w:rPr>
        <w:t>Feldens</w:t>
      </w:r>
      <w:proofErr w:type="spellEnd"/>
      <w:r w:rsidRPr="001E34CF">
        <w:rPr>
          <w:rFonts w:ascii="Times New Roman" w:hAnsi="Times New Roman" w:cs="Times New Roman"/>
          <w:sz w:val="24"/>
          <w:szCs w:val="24"/>
        </w:rPr>
        <w:t xml:space="preserve"> CA, </w:t>
      </w:r>
      <w:proofErr w:type="spellStart"/>
      <w:r w:rsidRPr="001E34CF">
        <w:rPr>
          <w:rFonts w:ascii="Times New Roman" w:hAnsi="Times New Roman" w:cs="Times New Roman"/>
          <w:sz w:val="24"/>
          <w:szCs w:val="24"/>
        </w:rPr>
        <w:t>Ardenghi</w:t>
      </w:r>
      <w:proofErr w:type="spellEnd"/>
      <w:r w:rsidRPr="001E34CF">
        <w:rPr>
          <w:rFonts w:ascii="Times New Roman" w:hAnsi="Times New Roman" w:cs="Times New Roman"/>
          <w:sz w:val="24"/>
          <w:szCs w:val="24"/>
        </w:rPr>
        <w:t xml:space="preserve"> TM, Dos Santos </w:t>
      </w:r>
      <w:proofErr w:type="spellStart"/>
      <w:r w:rsidRPr="001E34CF">
        <w:rPr>
          <w:rFonts w:ascii="Times New Roman" w:hAnsi="Times New Roman" w:cs="Times New Roman"/>
          <w:sz w:val="24"/>
          <w:szCs w:val="24"/>
        </w:rPr>
        <w:t>Dullius</w:t>
      </w:r>
      <w:proofErr w:type="spellEnd"/>
      <w:r w:rsidRPr="001E34CF">
        <w:rPr>
          <w:rFonts w:ascii="Times New Roman" w:hAnsi="Times New Roman" w:cs="Times New Roman"/>
          <w:sz w:val="24"/>
          <w:szCs w:val="24"/>
        </w:rPr>
        <w:t xml:space="preserve"> AI, Vargas-Ferreira F, Hernandez PA, Kramer PF. Clarifying the impact of untreated and treated dental caries on oral health-related quality of life among adolescents. </w:t>
      </w:r>
      <w:r w:rsidRPr="00511EED">
        <w:rPr>
          <w:rFonts w:ascii="Times New Roman" w:hAnsi="Times New Roman" w:cs="Times New Roman"/>
          <w:sz w:val="24"/>
          <w:szCs w:val="24"/>
        </w:rPr>
        <w:t>Caries Res</w:t>
      </w:r>
      <w:r w:rsidRPr="001E34CF">
        <w:rPr>
          <w:rFonts w:ascii="Times New Roman" w:hAnsi="Times New Roman" w:cs="Times New Roman"/>
          <w:sz w:val="24"/>
          <w:szCs w:val="24"/>
        </w:rPr>
        <w:t>. 2016;50:414–21.</w:t>
      </w:r>
    </w:p>
    <w:p w14:paraId="0E116C2A" w14:textId="19B9C19C"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6. Tan H, Peres KG, Peres MA. Retention of teeth and oral health–related quality of life. </w:t>
      </w:r>
      <w:r w:rsidRPr="00511EED">
        <w:rPr>
          <w:rFonts w:ascii="Times New Roman" w:hAnsi="Times New Roman" w:cs="Times New Roman"/>
          <w:i/>
          <w:iCs/>
          <w:sz w:val="24"/>
          <w:szCs w:val="24"/>
        </w:rPr>
        <w:t>J Dent Res</w:t>
      </w:r>
      <w:r w:rsidRPr="001E34CF">
        <w:rPr>
          <w:rFonts w:ascii="Times New Roman" w:hAnsi="Times New Roman" w:cs="Times New Roman"/>
          <w:sz w:val="24"/>
          <w:szCs w:val="24"/>
        </w:rPr>
        <w:t>. 2016;95:1350–7.</w:t>
      </w:r>
    </w:p>
    <w:p w14:paraId="4D6F3005" w14:textId="5229694E"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7. </w:t>
      </w:r>
      <w:proofErr w:type="spellStart"/>
      <w:r w:rsidRPr="001E34CF">
        <w:rPr>
          <w:rFonts w:ascii="Times New Roman" w:hAnsi="Times New Roman" w:cs="Times New Roman"/>
          <w:sz w:val="24"/>
          <w:szCs w:val="24"/>
        </w:rPr>
        <w:t>Mohd</w:t>
      </w:r>
      <w:proofErr w:type="spellEnd"/>
      <w:r w:rsidRPr="001E34CF">
        <w:rPr>
          <w:rFonts w:ascii="Times New Roman" w:hAnsi="Times New Roman" w:cs="Times New Roman"/>
          <w:sz w:val="24"/>
          <w:szCs w:val="24"/>
        </w:rPr>
        <w:t xml:space="preserve"> M, Tim N, </w:t>
      </w:r>
      <w:proofErr w:type="spellStart"/>
      <w:r w:rsidRPr="001E34CF">
        <w:rPr>
          <w:rFonts w:ascii="Times New Roman" w:hAnsi="Times New Roman" w:cs="Times New Roman"/>
          <w:sz w:val="24"/>
          <w:szCs w:val="24"/>
        </w:rPr>
        <w:t>Nazahiah</w:t>
      </w:r>
      <w:proofErr w:type="spellEnd"/>
      <w:r w:rsidRPr="001E34CF">
        <w:rPr>
          <w:rFonts w:ascii="Times New Roman" w:hAnsi="Times New Roman" w:cs="Times New Roman"/>
          <w:sz w:val="24"/>
          <w:szCs w:val="24"/>
        </w:rPr>
        <w:t xml:space="preserve"> BN, </w:t>
      </w:r>
      <w:proofErr w:type="spellStart"/>
      <w:r w:rsidRPr="001E34CF">
        <w:rPr>
          <w:rFonts w:ascii="Times New Roman" w:hAnsi="Times New Roman" w:cs="Times New Roman"/>
          <w:sz w:val="24"/>
          <w:szCs w:val="24"/>
        </w:rPr>
        <w:t>Taimur</w:t>
      </w:r>
      <w:proofErr w:type="spellEnd"/>
      <w:r w:rsidRPr="001E34CF">
        <w:rPr>
          <w:rFonts w:ascii="Times New Roman" w:hAnsi="Times New Roman" w:cs="Times New Roman"/>
          <w:sz w:val="24"/>
          <w:szCs w:val="24"/>
        </w:rPr>
        <w:t xml:space="preserve"> K, </w:t>
      </w:r>
      <w:proofErr w:type="spellStart"/>
      <w:r w:rsidRPr="001E34CF">
        <w:rPr>
          <w:rFonts w:ascii="Times New Roman" w:hAnsi="Times New Roman" w:cs="Times New Roman"/>
          <w:sz w:val="24"/>
          <w:szCs w:val="24"/>
        </w:rPr>
        <w:t>Yaghma</w:t>
      </w:r>
      <w:proofErr w:type="spellEnd"/>
      <w:r w:rsidRPr="001E34CF">
        <w:rPr>
          <w:rFonts w:ascii="Times New Roman" w:hAnsi="Times New Roman" w:cs="Times New Roman"/>
          <w:sz w:val="24"/>
          <w:szCs w:val="24"/>
        </w:rPr>
        <w:t xml:space="preserve"> M. The relationship between oral health and oral health related quality of life among elderly people in United Kingdom. </w:t>
      </w:r>
      <w:r w:rsidRPr="00511EED">
        <w:rPr>
          <w:rFonts w:ascii="Times New Roman" w:hAnsi="Times New Roman" w:cs="Times New Roman"/>
          <w:i/>
          <w:iCs/>
          <w:sz w:val="24"/>
          <w:szCs w:val="24"/>
        </w:rPr>
        <w:t>J Dent</w:t>
      </w:r>
      <w:r w:rsidRPr="001E34CF">
        <w:rPr>
          <w:rFonts w:ascii="Times New Roman" w:hAnsi="Times New Roman" w:cs="Times New Roman"/>
          <w:sz w:val="24"/>
          <w:szCs w:val="24"/>
        </w:rPr>
        <w:t>. 2017;56:78–83.</w:t>
      </w:r>
    </w:p>
    <w:p w14:paraId="3D920276" w14:textId="55EF2348"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8. Northridge ME, Kumar A, Kaur R. Disparities in access to oral health care. </w:t>
      </w:r>
      <w:proofErr w:type="spellStart"/>
      <w:r w:rsidRPr="00511EED">
        <w:rPr>
          <w:rFonts w:ascii="Times New Roman" w:hAnsi="Times New Roman" w:cs="Times New Roman"/>
          <w:i/>
          <w:iCs/>
          <w:sz w:val="24"/>
          <w:szCs w:val="24"/>
        </w:rPr>
        <w:t>Annu</w:t>
      </w:r>
      <w:proofErr w:type="spellEnd"/>
      <w:r w:rsidRPr="00511EED">
        <w:rPr>
          <w:rFonts w:ascii="Times New Roman" w:hAnsi="Times New Roman" w:cs="Times New Roman"/>
          <w:i/>
          <w:iCs/>
          <w:sz w:val="24"/>
          <w:szCs w:val="24"/>
        </w:rPr>
        <w:t xml:space="preserve"> Rev Public Health</w:t>
      </w:r>
      <w:r w:rsidRPr="001E34CF">
        <w:rPr>
          <w:rFonts w:ascii="Times New Roman" w:hAnsi="Times New Roman" w:cs="Times New Roman"/>
          <w:sz w:val="24"/>
          <w:szCs w:val="24"/>
        </w:rPr>
        <w:t>. 2020;41:513–35.</w:t>
      </w:r>
    </w:p>
    <w:p w14:paraId="2575501F" w14:textId="186E2E33"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9. Broadbent JM, Zeng J, Foster Page LA, Baker SR, </w:t>
      </w:r>
      <w:proofErr w:type="spellStart"/>
      <w:r w:rsidRPr="001E34CF">
        <w:rPr>
          <w:rFonts w:ascii="Times New Roman" w:hAnsi="Times New Roman" w:cs="Times New Roman"/>
          <w:sz w:val="24"/>
          <w:szCs w:val="24"/>
        </w:rPr>
        <w:t>Ramrakha</w:t>
      </w:r>
      <w:proofErr w:type="spellEnd"/>
      <w:r w:rsidRPr="001E34CF">
        <w:rPr>
          <w:rFonts w:ascii="Times New Roman" w:hAnsi="Times New Roman" w:cs="Times New Roman"/>
          <w:sz w:val="24"/>
          <w:szCs w:val="24"/>
        </w:rPr>
        <w:t xml:space="preserve"> S, Thomson WM. Oral health–related beliefs, behaviors, and outcomes through the life course. </w:t>
      </w:r>
      <w:r w:rsidRPr="00511EED">
        <w:rPr>
          <w:rFonts w:ascii="Times New Roman" w:hAnsi="Times New Roman" w:cs="Times New Roman"/>
          <w:i/>
          <w:iCs/>
          <w:sz w:val="24"/>
          <w:szCs w:val="24"/>
        </w:rPr>
        <w:t>J Dent Res</w:t>
      </w:r>
      <w:r w:rsidRPr="001E34CF">
        <w:rPr>
          <w:rFonts w:ascii="Times New Roman" w:hAnsi="Times New Roman" w:cs="Times New Roman"/>
          <w:sz w:val="24"/>
          <w:szCs w:val="24"/>
        </w:rPr>
        <w:t>. 2016;95:808–13.</w:t>
      </w:r>
    </w:p>
    <w:p w14:paraId="208F7447" w14:textId="245628F6"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lastRenderedPageBreak/>
        <w:t xml:space="preserve">10. </w:t>
      </w:r>
      <w:proofErr w:type="spellStart"/>
      <w:r w:rsidRPr="001E34CF">
        <w:rPr>
          <w:rFonts w:ascii="Times New Roman" w:hAnsi="Times New Roman" w:cs="Times New Roman"/>
          <w:sz w:val="24"/>
          <w:szCs w:val="24"/>
        </w:rPr>
        <w:t>Taís</w:t>
      </w:r>
      <w:proofErr w:type="spellEnd"/>
      <w:r w:rsidRPr="001E34CF">
        <w:rPr>
          <w:rFonts w:ascii="Times New Roman" w:hAnsi="Times New Roman" w:cs="Times New Roman"/>
          <w:sz w:val="24"/>
          <w:szCs w:val="24"/>
        </w:rPr>
        <w:t xml:space="preserve"> SB, Duarte GMB, Midori CP, </w:t>
      </w:r>
      <w:proofErr w:type="spellStart"/>
      <w:r w:rsidRPr="001E34CF">
        <w:rPr>
          <w:rFonts w:ascii="Times New Roman" w:hAnsi="Times New Roman" w:cs="Times New Roman"/>
          <w:sz w:val="24"/>
          <w:szCs w:val="24"/>
        </w:rPr>
        <w:t>Severi</w:t>
      </w:r>
      <w:proofErr w:type="spellEnd"/>
      <w:r w:rsidRPr="001E34CF">
        <w:rPr>
          <w:rFonts w:ascii="Times New Roman" w:hAnsi="Times New Roman" w:cs="Times New Roman"/>
          <w:sz w:val="24"/>
          <w:szCs w:val="24"/>
        </w:rPr>
        <w:t xml:space="preserve"> LM. Factors associated with oral health-related quality of life in children and preadolescents: A cross-sectional study. </w:t>
      </w:r>
      <w:r w:rsidRPr="00511EED">
        <w:rPr>
          <w:rFonts w:ascii="Times New Roman" w:hAnsi="Times New Roman" w:cs="Times New Roman"/>
          <w:i/>
          <w:iCs/>
          <w:sz w:val="24"/>
          <w:szCs w:val="24"/>
        </w:rPr>
        <w:t xml:space="preserve">Oral Health </w:t>
      </w:r>
      <w:proofErr w:type="spellStart"/>
      <w:r w:rsidRPr="00511EED">
        <w:rPr>
          <w:rFonts w:ascii="Times New Roman" w:hAnsi="Times New Roman" w:cs="Times New Roman"/>
          <w:i/>
          <w:iCs/>
          <w:sz w:val="24"/>
          <w:szCs w:val="24"/>
        </w:rPr>
        <w:t>Prev</w:t>
      </w:r>
      <w:proofErr w:type="spellEnd"/>
      <w:r w:rsidRPr="00511EED">
        <w:rPr>
          <w:rFonts w:ascii="Times New Roman" w:hAnsi="Times New Roman" w:cs="Times New Roman"/>
          <w:i/>
          <w:iCs/>
          <w:sz w:val="24"/>
          <w:szCs w:val="24"/>
        </w:rPr>
        <w:t xml:space="preserve"> Dent</w:t>
      </w:r>
      <w:r w:rsidRPr="001E34CF">
        <w:rPr>
          <w:rFonts w:ascii="Times New Roman" w:hAnsi="Times New Roman" w:cs="Times New Roman"/>
          <w:sz w:val="24"/>
          <w:szCs w:val="24"/>
        </w:rPr>
        <w:t>. 2016;14:137–48.</w:t>
      </w:r>
    </w:p>
    <w:p w14:paraId="3A6C986B"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11. Ministry of Health. </w:t>
      </w:r>
      <w:r w:rsidRPr="00511EED">
        <w:rPr>
          <w:rFonts w:ascii="Times New Roman" w:hAnsi="Times New Roman" w:cs="Times New Roman"/>
          <w:i/>
          <w:iCs/>
          <w:sz w:val="24"/>
          <w:szCs w:val="24"/>
        </w:rPr>
        <w:t>Our Oral Health: Key Findings of the 2009 New Zealand Oral Health Survey</w:t>
      </w:r>
      <w:r w:rsidRPr="001E34CF">
        <w:rPr>
          <w:rFonts w:ascii="Times New Roman" w:hAnsi="Times New Roman" w:cs="Times New Roman"/>
          <w:sz w:val="24"/>
          <w:szCs w:val="24"/>
        </w:rPr>
        <w:t>. Wellington: Ministry of Health, 2010:117–52</w:t>
      </w:r>
    </w:p>
    <w:p w14:paraId="7320056D"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12. </w:t>
      </w:r>
      <w:proofErr w:type="spellStart"/>
      <w:r w:rsidRPr="001E34CF">
        <w:rPr>
          <w:rFonts w:ascii="Times New Roman" w:hAnsi="Times New Roman" w:cs="Times New Roman"/>
          <w:sz w:val="24"/>
          <w:szCs w:val="24"/>
        </w:rPr>
        <w:t>Mahrous</w:t>
      </w:r>
      <w:proofErr w:type="spellEnd"/>
      <w:r w:rsidRPr="001E34CF">
        <w:rPr>
          <w:rFonts w:ascii="Times New Roman" w:hAnsi="Times New Roman" w:cs="Times New Roman"/>
          <w:sz w:val="24"/>
          <w:szCs w:val="24"/>
        </w:rPr>
        <w:t xml:space="preserve"> MS, </w:t>
      </w:r>
      <w:proofErr w:type="spellStart"/>
      <w:r w:rsidRPr="001E34CF">
        <w:rPr>
          <w:rFonts w:ascii="Times New Roman" w:hAnsi="Times New Roman" w:cs="Times New Roman"/>
          <w:sz w:val="24"/>
          <w:szCs w:val="24"/>
        </w:rPr>
        <w:t>Bhayat</w:t>
      </w:r>
      <w:proofErr w:type="spellEnd"/>
      <w:r w:rsidRPr="001E34CF">
        <w:rPr>
          <w:rFonts w:ascii="Times New Roman" w:hAnsi="Times New Roman" w:cs="Times New Roman"/>
          <w:sz w:val="24"/>
          <w:szCs w:val="24"/>
        </w:rPr>
        <w:t xml:space="preserve"> A, </w:t>
      </w:r>
      <w:proofErr w:type="spellStart"/>
      <w:r w:rsidRPr="001E34CF">
        <w:rPr>
          <w:rFonts w:ascii="Times New Roman" w:hAnsi="Times New Roman" w:cs="Times New Roman"/>
          <w:sz w:val="24"/>
          <w:szCs w:val="24"/>
        </w:rPr>
        <w:t>Hifnawy</w:t>
      </w:r>
      <w:proofErr w:type="spellEnd"/>
      <w:r w:rsidRPr="001E34CF">
        <w:rPr>
          <w:rFonts w:ascii="Times New Roman" w:hAnsi="Times New Roman" w:cs="Times New Roman"/>
          <w:sz w:val="24"/>
          <w:szCs w:val="24"/>
        </w:rPr>
        <w:t xml:space="preserve"> T, </w:t>
      </w:r>
      <w:proofErr w:type="spellStart"/>
      <w:r w:rsidRPr="001E34CF">
        <w:rPr>
          <w:rFonts w:ascii="Times New Roman" w:hAnsi="Times New Roman" w:cs="Times New Roman"/>
          <w:sz w:val="24"/>
          <w:szCs w:val="24"/>
        </w:rPr>
        <w:t>Bakeer</w:t>
      </w:r>
      <w:proofErr w:type="spellEnd"/>
      <w:r w:rsidRPr="001E34CF">
        <w:rPr>
          <w:rFonts w:ascii="Times New Roman" w:hAnsi="Times New Roman" w:cs="Times New Roman"/>
          <w:sz w:val="24"/>
          <w:szCs w:val="24"/>
        </w:rPr>
        <w:t xml:space="preserve"> H, Ahmad MS. Can the prevalence of dental caries be used as an indicator of the quality of oral health </w:t>
      </w:r>
      <w:proofErr w:type="spellStart"/>
      <w:r w:rsidRPr="001E34CF">
        <w:rPr>
          <w:rFonts w:ascii="Times New Roman" w:hAnsi="Times New Roman" w:cs="Times New Roman"/>
          <w:sz w:val="24"/>
          <w:szCs w:val="24"/>
        </w:rPr>
        <w:t>servicess</w:t>
      </w:r>
      <w:proofErr w:type="spellEnd"/>
      <w:r w:rsidRPr="001E34CF">
        <w:rPr>
          <w:rFonts w:ascii="Times New Roman" w:hAnsi="Times New Roman" w:cs="Times New Roman"/>
          <w:sz w:val="24"/>
          <w:szCs w:val="24"/>
        </w:rPr>
        <w:t xml:space="preserve">? A cross-sectional study among children in </w:t>
      </w:r>
      <w:proofErr w:type="spellStart"/>
      <w:r w:rsidRPr="001E34CF">
        <w:rPr>
          <w:rFonts w:ascii="Times New Roman" w:hAnsi="Times New Roman" w:cs="Times New Roman"/>
          <w:sz w:val="24"/>
          <w:szCs w:val="24"/>
        </w:rPr>
        <w:t>Almadinah</w:t>
      </w:r>
      <w:proofErr w:type="spellEnd"/>
      <w:r w:rsidRPr="001E34CF">
        <w:rPr>
          <w:rFonts w:ascii="Times New Roman" w:hAnsi="Times New Roman" w:cs="Times New Roman"/>
          <w:sz w:val="24"/>
          <w:szCs w:val="24"/>
        </w:rPr>
        <w:t xml:space="preserve"> </w:t>
      </w:r>
      <w:proofErr w:type="spellStart"/>
      <w:r w:rsidRPr="001E34CF">
        <w:rPr>
          <w:rFonts w:ascii="Times New Roman" w:hAnsi="Times New Roman" w:cs="Times New Roman"/>
          <w:sz w:val="24"/>
          <w:szCs w:val="24"/>
        </w:rPr>
        <w:t>Almunawwarah</w:t>
      </w:r>
      <w:proofErr w:type="spellEnd"/>
      <w:r w:rsidRPr="001E34CF">
        <w:rPr>
          <w:rFonts w:ascii="Times New Roman" w:hAnsi="Times New Roman" w:cs="Times New Roman"/>
          <w:sz w:val="24"/>
          <w:szCs w:val="24"/>
        </w:rPr>
        <w:t xml:space="preserve">, KSA. </w:t>
      </w:r>
      <w:r w:rsidRPr="00511EED">
        <w:rPr>
          <w:rFonts w:ascii="Times New Roman" w:hAnsi="Times New Roman" w:cs="Times New Roman"/>
          <w:i/>
          <w:iCs/>
          <w:sz w:val="24"/>
          <w:szCs w:val="24"/>
        </w:rPr>
        <w:t>J Taibah Univ Med Sci</w:t>
      </w:r>
      <w:r w:rsidRPr="001E34CF">
        <w:rPr>
          <w:rFonts w:ascii="Times New Roman" w:hAnsi="Times New Roman" w:cs="Times New Roman"/>
          <w:sz w:val="24"/>
          <w:szCs w:val="24"/>
        </w:rPr>
        <w:t>. 2016;11:41–5.</w:t>
      </w:r>
    </w:p>
    <w:p w14:paraId="2E7D2E85" w14:textId="0E606D84"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13. Gambhir RS, Brar P, Singh G, </w:t>
      </w:r>
      <w:proofErr w:type="spellStart"/>
      <w:r w:rsidRPr="001E34CF">
        <w:rPr>
          <w:rFonts w:ascii="Times New Roman" w:hAnsi="Times New Roman" w:cs="Times New Roman"/>
          <w:sz w:val="24"/>
          <w:szCs w:val="24"/>
        </w:rPr>
        <w:t>Sofat</w:t>
      </w:r>
      <w:proofErr w:type="spellEnd"/>
      <w:r w:rsidRPr="001E34CF">
        <w:rPr>
          <w:rFonts w:ascii="Times New Roman" w:hAnsi="Times New Roman" w:cs="Times New Roman"/>
          <w:sz w:val="24"/>
          <w:szCs w:val="24"/>
        </w:rPr>
        <w:t xml:space="preserve"> A, </w:t>
      </w:r>
      <w:proofErr w:type="spellStart"/>
      <w:r w:rsidRPr="001E34CF">
        <w:rPr>
          <w:rFonts w:ascii="Times New Roman" w:hAnsi="Times New Roman" w:cs="Times New Roman"/>
          <w:sz w:val="24"/>
          <w:szCs w:val="24"/>
        </w:rPr>
        <w:t>Kakar</w:t>
      </w:r>
      <w:proofErr w:type="spellEnd"/>
      <w:r w:rsidRPr="001E34CF">
        <w:rPr>
          <w:rFonts w:ascii="Times New Roman" w:hAnsi="Times New Roman" w:cs="Times New Roman"/>
          <w:sz w:val="24"/>
          <w:szCs w:val="24"/>
        </w:rPr>
        <w:t xml:space="preserve"> H. Utilization of dental care: An Indian outlook. </w:t>
      </w:r>
      <w:r w:rsidRPr="00511EED">
        <w:rPr>
          <w:rFonts w:ascii="Times New Roman" w:hAnsi="Times New Roman" w:cs="Times New Roman"/>
          <w:i/>
          <w:iCs/>
          <w:sz w:val="24"/>
          <w:szCs w:val="24"/>
        </w:rPr>
        <w:t>J Nat Sci Biol Med</w:t>
      </w:r>
      <w:r w:rsidRPr="001E34CF">
        <w:rPr>
          <w:rFonts w:ascii="Times New Roman" w:hAnsi="Times New Roman" w:cs="Times New Roman"/>
          <w:sz w:val="24"/>
          <w:szCs w:val="24"/>
        </w:rPr>
        <w:t>. 2013;4:292–7.</w:t>
      </w:r>
    </w:p>
    <w:p w14:paraId="136E6AFA" w14:textId="2F634525"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14. World Health Organization. </w:t>
      </w:r>
      <w:r w:rsidRPr="00511EED">
        <w:rPr>
          <w:rFonts w:ascii="Times New Roman" w:hAnsi="Times New Roman" w:cs="Times New Roman"/>
          <w:i/>
          <w:iCs/>
          <w:sz w:val="24"/>
          <w:szCs w:val="24"/>
        </w:rPr>
        <w:t>Density of dentists (total number per 10,000 Population): Latest available</w:t>
      </w:r>
      <w:r w:rsidRPr="001E34CF">
        <w:rPr>
          <w:rFonts w:ascii="Times New Roman" w:hAnsi="Times New Roman" w:cs="Times New Roman"/>
          <w:sz w:val="24"/>
          <w:szCs w:val="24"/>
        </w:rPr>
        <w:t>. World Health Organization, 2020.</w:t>
      </w:r>
    </w:p>
    <w:p w14:paraId="0E0AB750" w14:textId="1195802F"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15. Maharani DA. Inequity in dental care utilization in the Indonesian population with a self-assessed need for dental treatment. </w:t>
      </w:r>
      <w:r w:rsidRPr="00511EED">
        <w:rPr>
          <w:rFonts w:ascii="Times New Roman" w:hAnsi="Times New Roman" w:cs="Times New Roman"/>
          <w:i/>
          <w:iCs/>
          <w:sz w:val="24"/>
          <w:szCs w:val="24"/>
        </w:rPr>
        <w:t>Tohoku J Exp Med</w:t>
      </w:r>
      <w:r w:rsidRPr="001E34CF">
        <w:rPr>
          <w:rFonts w:ascii="Times New Roman" w:hAnsi="Times New Roman" w:cs="Times New Roman"/>
          <w:sz w:val="24"/>
          <w:szCs w:val="24"/>
        </w:rPr>
        <w:t>. 2009;218:229–39.</w:t>
      </w:r>
    </w:p>
    <w:p w14:paraId="4C273E45" w14:textId="5F1DB429"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16. </w:t>
      </w:r>
      <w:proofErr w:type="spellStart"/>
      <w:r w:rsidRPr="001E34CF">
        <w:rPr>
          <w:rFonts w:ascii="Times New Roman" w:hAnsi="Times New Roman" w:cs="Times New Roman"/>
          <w:sz w:val="24"/>
          <w:szCs w:val="24"/>
        </w:rPr>
        <w:t>Coulton</w:t>
      </w:r>
      <w:proofErr w:type="spellEnd"/>
      <w:r w:rsidRPr="001E34CF">
        <w:rPr>
          <w:rFonts w:ascii="Times New Roman" w:hAnsi="Times New Roman" w:cs="Times New Roman"/>
          <w:sz w:val="24"/>
          <w:szCs w:val="24"/>
        </w:rPr>
        <w:t xml:space="preserve"> C, Frost AK. Use of social and health services by the elderly. </w:t>
      </w:r>
      <w:r w:rsidRPr="00511EED">
        <w:rPr>
          <w:rFonts w:ascii="Times New Roman" w:hAnsi="Times New Roman" w:cs="Times New Roman"/>
          <w:i/>
          <w:iCs/>
          <w:sz w:val="24"/>
          <w:szCs w:val="24"/>
        </w:rPr>
        <w:t xml:space="preserve">J Health Soc </w:t>
      </w:r>
      <w:proofErr w:type="spellStart"/>
      <w:r w:rsidRPr="00511EED">
        <w:rPr>
          <w:rFonts w:ascii="Times New Roman" w:hAnsi="Times New Roman" w:cs="Times New Roman"/>
          <w:i/>
          <w:iCs/>
          <w:sz w:val="24"/>
          <w:szCs w:val="24"/>
        </w:rPr>
        <w:t>Behav</w:t>
      </w:r>
      <w:proofErr w:type="spellEnd"/>
      <w:r w:rsidRPr="001E34CF">
        <w:rPr>
          <w:rFonts w:ascii="Times New Roman" w:hAnsi="Times New Roman" w:cs="Times New Roman"/>
          <w:sz w:val="24"/>
          <w:szCs w:val="24"/>
        </w:rPr>
        <w:t>. 1982;23:330–9.</w:t>
      </w:r>
    </w:p>
    <w:p w14:paraId="188CBE7A" w14:textId="1CEA2F1A"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17. </w:t>
      </w:r>
      <w:proofErr w:type="spellStart"/>
      <w:r w:rsidRPr="001E34CF">
        <w:rPr>
          <w:rFonts w:ascii="Times New Roman" w:hAnsi="Times New Roman" w:cs="Times New Roman"/>
          <w:sz w:val="24"/>
          <w:szCs w:val="24"/>
        </w:rPr>
        <w:t>Lundegren</w:t>
      </w:r>
      <w:proofErr w:type="spellEnd"/>
      <w:r w:rsidRPr="001E34CF">
        <w:rPr>
          <w:rFonts w:ascii="Times New Roman" w:hAnsi="Times New Roman" w:cs="Times New Roman"/>
          <w:sz w:val="24"/>
          <w:szCs w:val="24"/>
        </w:rPr>
        <w:t xml:space="preserve"> N, </w:t>
      </w:r>
      <w:proofErr w:type="spellStart"/>
      <w:r w:rsidRPr="001E34CF">
        <w:rPr>
          <w:rFonts w:ascii="Times New Roman" w:hAnsi="Times New Roman" w:cs="Times New Roman"/>
          <w:sz w:val="24"/>
          <w:szCs w:val="24"/>
        </w:rPr>
        <w:t>Axtelius</w:t>
      </w:r>
      <w:proofErr w:type="spellEnd"/>
      <w:r w:rsidRPr="001E34CF">
        <w:rPr>
          <w:rFonts w:ascii="Times New Roman" w:hAnsi="Times New Roman" w:cs="Times New Roman"/>
          <w:sz w:val="24"/>
          <w:szCs w:val="24"/>
        </w:rPr>
        <w:t xml:space="preserve"> B, </w:t>
      </w:r>
      <w:proofErr w:type="spellStart"/>
      <w:r w:rsidRPr="001E34CF">
        <w:rPr>
          <w:rFonts w:ascii="Times New Roman" w:hAnsi="Times New Roman" w:cs="Times New Roman"/>
          <w:sz w:val="24"/>
          <w:szCs w:val="24"/>
        </w:rPr>
        <w:t>Håkansson</w:t>
      </w:r>
      <w:proofErr w:type="spellEnd"/>
      <w:r w:rsidRPr="001E34CF">
        <w:rPr>
          <w:rFonts w:ascii="Times New Roman" w:hAnsi="Times New Roman" w:cs="Times New Roman"/>
          <w:sz w:val="24"/>
          <w:szCs w:val="24"/>
        </w:rPr>
        <w:t xml:space="preserve"> J, </w:t>
      </w:r>
      <w:proofErr w:type="spellStart"/>
      <w:r w:rsidRPr="001E34CF">
        <w:rPr>
          <w:rFonts w:ascii="Times New Roman" w:hAnsi="Times New Roman" w:cs="Times New Roman"/>
          <w:sz w:val="24"/>
          <w:szCs w:val="24"/>
        </w:rPr>
        <w:t>Åkerman</w:t>
      </w:r>
      <w:proofErr w:type="spellEnd"/>
      <w:r w:rsidRPr="001E34CF">
        <w:rPr>
          <w:rFonts w:ascii="Times New Roman" w:hAnsi="Times New Roman" w:cs="Times New Roman"/>
          <w:sz w:val="24"/>
          <w:szCs w:val="24"/>
        </w:rPr>
        <w:t xml:space="preserve"> S. Dental treatment need among 20 to 25-year-old Swedes: Discrepancy between subjective and objective need. </w:t>
      </w:r>
      <w:r w:rsidRPr="00511EED">
        <w:rPr>
          <w:rFonts w:ascii="Times New Roman" w:hAnsi="Times New Roman" w:cs="Times New Roman"/>
          <w:i/>
          <w:iCs/>
          <w:sz w:val="24"/>
          <w:szCs w:val="24"/>
        </w:rPr>
        <w:t xml:space="preserve">Acta </w:t>
      </w:r>
      <w:proofErr w:type="spellStart"/>
      <w:r w:rsidRPr="00511EED">
        <w:rPr>
          <w:rFonts w:ascii="Times New Roman" w:hAnsi="Times New Roman" w:cs="Times New Roman"/>
          <w:i/>
          <w:iCs/>
          <w:sz w:val="24"/>
          <w:szCs w:val="24"/>
        </w:rPr>
        <w:t>Odontol</w:t>
      </w:r>
      <w:proofErr w:type="spellEnd"/>
      <w:r w:rsidRPr="00511EED">
        <w:rPr>
          <w:rFonts w:ascii="Times New Roman" w:hAnsi="Times New Roman" w:cs="Times New Roman"/>
          <w:i/>
          <w:iCs/>
          <w:sz w:val="24"/>
          <w:szCs w:val="24"/>
        </w:rPr>
        <w:t xml:space="preserve"> Scand</w:t>
      </w:r>
      <w:r w:rsidRPr="001E34CF">
        <w:rPr>
          <w:rFonts w:ascii="Times New Roman" w:hAnsi="Times New Roman" w:cs="Times New Roman"/>
          <w:sz w:val="24"/>
          <w:szCs w:val="24"/>
        </w:rPr>
        <w:t>. 2004;62:91–6.</w:t>
      </w:r>
    </w:p>
    <w:p w14:paraId="6A7406E4" w14:textId="454FAE9A"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18. Andersen RM. Revisiting the behavioral model and access to medical care: Does it matter? </w:t>
      </w:r>
      <w:r w:rsidRPr="00511EED">
        <w:rPr>
          <w:rFonts w:ascii="Times New Roman" w:hAnsi="Times New Roman" w:cs="Times New Roman"/>
          <w:i/>
          <w:iCs/>
          <w:sz w:val="24"/>
          <w:szCs w:val="24"/>
        </w:rPr>
        <w:t xml:space="preserve">J Health Soc </w:t>
      </w:r>
      <w:proofErr w:type="spellStart"/>
      <w:r w:rsidRPr="00511EED">
        <w:rPr>
          <w:rFonts w:ascii="Times New Roman" w:hAnsi="Times New Roman" w:cs="Times New Roman"/>
          <w:i/>
          <w:iCs/>
          <w:sz w:val="24"/>
          <w:szCs w:val="24"/>
        </w:rPr>
        <w:t>Behav</w:t>
      </w:r>
      <w:proofErr w:type="spellEnd"/>
      <w:r w:rsidRPr="001E34CF">
        <w:rPr>
          <w:rFonts w:ascii="Times New Roman" w:hAnsi="Times New Roman" w:cs="Times New Roman"/>
          <w:sz w:val="24"/>
          <w:szCs w:val="24"/>
        </w:rPr>
        <w:t>. 1995;36:1–10.</w:t>
      </w:r>
    </w:p>
    <w:p w14:paraId="003937FE" w14:textId="129DA856"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lastRenderedPageBreak/>
        <w:t xml:space="preserve">19. Cohen LK, Gift HC. </w:t>
      </w:r>
      <w:r w:rsidRPr="00511EED">
        <w:rPr>
          <w:rFonts w:ascii="Times New Roman" w:hAnsi="Times New Roman" w:cs="Times New Roman"/>
          <w:i/>
          <w:iCs/>
          <w:sz w:val="24"/>
          <w:szCs w:val="24"/>
        </w:rPr>
        <w:t>Disease prevention and oral health promotion: Socio-dental sciences in action</w:t>
      </w:r>
      <w:r w:rsidRPr="001E34CF">
        <w:rPr>
          <w:rFonts w:ascii="Times New Roman" w:hAnsi="Times New Roman" w:cs="Times New Roman"/>
          <w:sz w:val="24"/>
          <w:szCs w:val="24"/>
        </w:rPr>
        <w:t xml:space="preserve">. Copenhagen: </w:t>
      </w:r>
      <w:proofErr w:type="spellStart"/>
      <w:r w:rsidRPr="001E34CF">
        <w:rPr>
          <w:rFonts w:ascii="Times New Roman" w:hAnsi="Times New Roman" w:cs="Times New Roman"/>
          <w:sz w:val="24"/>
          <w:szCs w:val="24"/>
        </w:rPr>
        <w:t>Munksgaard</w:t>
      </w:r>
      <w:proofErr w:type="spellEnd"/>
      <w:r w:rsidRPr="001E34CF">
        <w:rPr>
          <w:rFonts w:ascii="Times New Roman" w:hAnsi="Times New Roman" w:cs="Times New Roman"/>
          <w:sz w:val="24"/>
          <w:szCs w:val="24"/>
        </w:rPr>
        <w:t>; 1995.</w:t>
      </w:r>
    </w:p>
    <w:p w14:paraId="2E25B29D" w14:textId="5E2D803E"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20. Galan D, </w:t>
      </w:r>
      <w:proofErr w:type="spellStart"/>
      <w:r w:rsidRPr="001E34CF">
        <w:rPr>
          <w:rFonts w:ascii="Times New Roman" w:hAnsi="Times New Roman" w:cs="Times New Roman"/>
          <w:sz w:val="24"/>
          <w:szCs w:val="24"/>
        </w:rPr>
        <w:t>Brecx</w:t>
      </w:r>
      <w:proofErr w:type="spellEnd"/>
      <w:r w:rsidRPr="001E34CF">
        <w:rPr>
          <w:rFonts w:ascii="Times New Roman" w:hAnsi="Times New Roman" w:cs="Times New Roman"/>
          <w:sz w:val="24"/>
          <w:szCs w:val="24"/>
        </w:rPr>
        <w:t xml:space="preserve"> M, Heath MR. Oral health status of a population of community-dwelling older Canadians. </w:t>
      </w:r>
      <w:proofErr w:type="spellStart"/>
      <w:r w:rsidRPr="00511EED">
        <w:rPr>
          <w:rFonts w:ascii="Times New Roman" w:hAnsi="Times New Roman" w:cs="Times New Roman"/>
          <w:i/>
          <w:iCs/>
          <w:sz w:val="24"/>
          <w:szCs w:val="24"/>
        </w:rPr>
        <w:t>Gerodontology</w:t>
      </w:r>
      <w:proofErr w:type="spellEnd"/>
      <w:r w:rsidRPr="001E34CF">
        <w:rPr>
          <w:rFonts w:ascii="Times New Roman" w:hAnsi="Times New Roman" w:cs="Times New Roman"/>
          <w:sz w:val="24"/>
          <w:szCs w:val="24"/>
        </w:rPr>
        <w:t>. 1995;12:41–8.</w:t>
      </w:r>
    </w:p>
    <w:p w14:paraId="7741F25F" w14:textId="53F7A2CD"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21. Gilbert GH, Duncan RP, Vogel WB. Determinants of dental care use in dentate adults: Six-monthly use during a 24-month period in the Florida Dental Care Study. </w:t>
      </w:r>
      <w:r w:rsidRPr="00511EED">
        <w:rPr>
          <w:rFonts w:ascii="Times New Roman" w:hAnsi="Times New Roman" w:cs="Times New Roman"/>
          <w:i/>
          <w:iCs/>
          <w:sz w:val="24"/>
          <w:szCs w:val="24"/>
        </w:rPr>
        <w:t>Soc Sci Med</w:t>
      </w:r>
      <w:r w:rsidRPr="001E34CF">
        <w:rPr>
          <w:rFonts w:ascii="Times New Roman" w:hAnsi="Times New Roman" w:cs="Times New Roman"/>
          <w:sz w:val="24"/>
          <w:szCs w:val="24"/>
        </w:rPr>
        <w:t>. 1998;47:727–37.</w:t>
      </w:r>
    </w:p>
    <w:p w14:paraId="37FC1DB9" w14:textId="0CD49F80"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22. Ettinger RL, Warren JJ, Levy SM, Hand JS, Merchant JA, </w:t>
      </w:r>
      <w:proofErr w:type="spellStart"/>
      <w:r w:rsidRPr="001E34CF">
        <w:rPr>
          <w:rFonts w:ascii="Times New Roman" w:hAnsi="Times New Roman" w:cs="Times New Roman"/>
          <w:sz w:val="24"/>
          <w:szCs w:val="24"/>
        </w:rPr>
        <w:t>Stromquist</w:t>
      </w:r>
      <w:proofErr w:type="spellEnd"/>
      <w:r w:rsidRPr="001E34CF">
        <w:rPr>
          <w:rFonts w:ascii="Times New Roman" w:hAnsi="Times New Roman" w:cs="Times New Roman"/>
          <w:sz w:val="24"/>
          <w:szCs w:val="24"/>
        </w:rPr>
        <w:t xml:space="preserve"> AM. Oral health: Perceptions of need in a rural Iowa County. </w:t>
      </w:r>
      <w:r w:rsidRPr="00511EED">
        <w:rPr>
          <w:rFonts w:ascii="Times New Roman" w:hAnsi="Times New Roman" w:cs="Times New Roman"/>
          <w:i/>
          <w:iCs/>
          <w:sz w:val="24"/>
          <w:szCs w:val="24"/>
        </w:rPr>
        <w:t>Spec Care Dent</w:t>
      </w:r>
      <w:r w:rsidRPr="001E34CF">
        <w:rPr>
          <w:rFonts w:ascii="Times New Roman" w:hAnsi="Times New Roman" w:cs="Times New Roman"/>
          <w:sz w:val="24"/>
          <w:szCs w:val="24"/>
        </w:rPr>
        <w:t>. 2004;24:13–21.</w:t>
      </w:r>
    </w:p>
    <w:p w14:paraId="5E0D1BBF" w14:textId="07957C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23. Badan Pusat </w:t>
      </w:r>
      <w:proofErr w:type="spellStart"/>
      <w:r w:rsidRPr="001E34CF">
        <w:rPr>
          <w:rFonts w:ascii="Times New Roman" w:hAnsi="Times New Roman" w:cs="Times New Roman"/>
          <w:sz w:val="24"/>
          <w:szCs w:val="24"/>
        </w:rPr>
        <w:t>Statistik</w:t>
      </w:r>
      <w:proofErr w:type="spellEnd"/>
      <w:r w:rsidRPr="001E34CF">
        <w:rPr>
          <w:rFonts w:ascii="Times New Roman" w:hAnsi="Times New Roman" w:cs="Times New Roman"/>
          <w:sz w:val="24"/>
          <w:szCs w:val="24"/>
        </w:rPr>
        <w:t xml:space="preserve"> Jakarta Pusat. </w:t>
      </w:r>
      <w:r w:rsidRPr="00511EED">
        <w:rPr>
          <w:rFonts w:ascii="Times New Roman" w:hAnsi="Times New Roman" w:cs="Times New Roman"/>
          <w:i/>
          <w:iCs/>
          <w:sz w:val="24"/>
          <w:szCs w:val="24"/>
        </w:rPr>
        <w:t xml:space="preserve">Indonesia–survey </w:t>
      </w:r>
      <w:proofErr w:type="spellStart"/>
      <w:r w:rsidRPr="00511EED">
        <w:rPr>
          <w:rFonts w:ascii="Times New Roman" w:hAnsi="Times New Roman" w:cs="Times New Roman"/>
          <w:i/>
          <w:iCs/>
          <w:sz w:val="24"/>
          <w:szCs w:val="24"/>
        </w:rPr>
        <w:t>sosial</w:t>
      </w:r>
      <w:proofErr w:type="spellEnd"/>
      <w:r w:rsidRPr="00511EED">
        <w:rPr>
          <w:rFonts w:ascii="Times New Roman" w:hAnsi="Times New Roman" w:cs="Times New Roman"/>
          <w:i/>
          <w:iCs/>
          <w:sz w:val="24"/>
          <w:szCs w:val="24"/>
        </w:rPr>
        <w:t xml:space="preserve"> </w:t>
      </w:r>
      <w:proofErr w:type="spellStart"/>
      <w:r w:rsidRPr="00511EED">
        <w:rPr>
          <w:rFonts w:ascii="Times New Roman" w:hAnsi="Times New Roman" w:cs="Times New Roman"/>
          <w:i/>
          <w:iCs/>
          <w:sz w:val="24"/>
          <w:szCs w:val="24"/>
        </w:rPr>
        <w:t>ekonomi</w:t>
      </w:r>
      <w:proofErr w:type="spellEnd"/>
      <w:r w:rsidRPr="00511EED">
        <w:rPr>
          <w:rFonts w:ascii="Times New Roman" w:hAnsi="Times New Roman" w:cs="Times New Roman"/>
          <w:i/>
          <w:iCs/>
          <w:sz w:val="24"/>
          <w:szCs w:val="24"/>
        </w:rPr>
        <w:t xml:space="preserve"> </w:t>
      </w:r>
      <w:proofErr w:type="spellStart"/>
      <w:r w:rsidRPr="00511EED">
        <w:rPr>
          <w:rFonts w:ascii="Times New Roman" w:hAnsi="Times New Roman" w:cs="Times New Roman"/>
          <w:i/>
          <w:iCs/>
          <w:sz w:val="24"/>
          <w:szCs w:val="24"/>
        </w:rPr>
        <w:t>nasional</w:t>
      </w:r>
      <w:proofErr w:type="spellEnd"/>
      <w:r w:rsidRPr="00511EED">
        <w:rPr>
          <w:rFonts w:ascii="Times New Roman" w:hAnsi="Times New Roman" w:cs="Times New Roman"/>
          <w:i/>
          <w:iCs/>
          <w:sz w:val="24"/>
          <w:szCs w:val="24"/>
        </w:rPr>
        <w:t xml:space="preserve"> 2013 </w:t>
      </w:r>
      <w:proofErr w:type="spellStart"/>
      <w:r w:rsidRPr="00511EED">
        <w:rPr>
          <w:rFonts w:ascii="Times New Roman" w:hAnsi="Times New Roman" w:cs="Times New Roman"/>
          <w:i/>
          <w:iCs/>
          <w:sz w:val="24"/>
          <w:szCs w:val="24"/>
        </w:rPr>
        <w:t>kor</w:t>
      </w:r>
      <w:proofErr w:type="spellEnd"/>
      <w:r w:rsidRPr="00511EED">
        <w:rPr>
          <w:rFonts w:ascii="Times New Roman" w:hAnsi="Times New Roman" w:cs="Times New Roman"/>
          <w:i/>
          <w:iCs/>
          <w:sz w:val="24"/>
          <w:szCs w:val="24"/>
        </w:rPr>
        <w:t xml:space="preserve"> </w:t>
      </w:r>
      <w:proofErr w:type="spellStart"/>
      <w:r w:rsidRPr="00511EED">
        <w:rPr>
          <w:rFonts w:ascii="Times New Roman" w:hAnsi="Times New Roman" w:cs="Times New Roman"/>
          <w:i/>
          <w:iCs/>
          <w:sz w:val="24"/>
          <w:szCs w:val="24"/>
        </w:rPr>
        <w:t>gabungan</w:t>
      </w:r>
      <w:proofErr w:type="spellEnd"/>
      <w:r w:rsidRPr="001E34CF">
        <w:rPr>
          <w:rFonts w:ascii="Times New Roman" w:hAnsi="Times New Roman" w:cs="Times New Roman"/>
          <w:sz w:val="24"/>
          <w:szCs w:val="24"/>
        </w:rPr>
        <w:t>. Jakarta: Statistic Agency Centre, 2014.</w:t>
      </w:r>
    </w:p>
    <w:p w14:paraId="37EE4A8D" w14:textId="6B2F1069"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24. Statistics Indonesia. </w:t>
      </w:r>
      <w:r w:rsidRPr="00511EED">
        <w:rPr>
          <w:rFonts w:ascii="Times New Roman" w:hAnsi="Times New Roman" w:cs="Times New Roman"/>
          <w:i/>
          <w:iCs/>
          <w:sz w:val="24"/>
          <w:szCs w:val="24"/>
        </w:rPr>
        <w:t>Indonesia national socioeconomic survey 2013</w:t>
      </w:r>
      <w:r w:rsidRPr="001E34CF">
        <w:rPr>
          <w:rFonts w:ascii="Times New Roman" w:hAnsi="Times New Roman" w:cs="Times New Roman"/>
          <w:sz w:val="24"/>
          <w:szCs w:val="24"/>
        </w:rPr>
        <w:t>. Jakarta, Indonesia: Statistics Indonesia, 2013.</w:t>
      </w:r>
    </w:p>
    <w:p w14:paraId="4BAEC6BC" w14:textId="6DDA4FAA"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25. Banks J, Blundell R, Preston IAN. Adult equivalent scales: A life-cycle perspective. </w:t>
      </w:r>
      <w:proofErr w:type="spellStart"/>
      <w:r w:rsidRPr="00511EED">
        <w:rPr>
          <w:rFonts w:ascii="Times New Roman" w:hAnsi="Times New Roman" w:cs="Times New Roman"/>
          <w:i/>
          <w:iCs/>
          <w:sz w:val="24"/>
          <w:szCs w:val="24"/>
        </w:rPr>
        <w:t>Fisc</w:t>
      </w:r>
      <w:proofErr w:type="spellEnd"/>
      <w:r w:rsidRPr="00511EED">
        <w:rPr>
          <w:rFonts w:ascii="Times New Roman" w:hAnsi="Times New Roman" w:cs="Times New Roman"/>
          <w:i/>
          <w:iCs/>
          <w:sz w:val="24"/>
          <w:szCs w:val="24"/>
        </w:rPr>
        <w:t xml:space="preserve"> Stud</w:t>
      </w:r>
      <w:r w:rsidRPr="001E34CF">
        <w:rPr>
          <w:rFonts w:ascii="Times New Roman" w:hAnsi="Times New Roman" w:cs="Times New Roman"/>
          <w:sz w:val="24"/>
          <w:szCs w:val="24"/>
        </w:rPr>
        <w:t>. 1991;12:16–29.</w:t>
      </w:r>
    </w:p>
    <w:p w14:paraId="0B0AE707" w14:textId="0C1DC9FB"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26. Donnell OO, Wagstaff A, </w:t>
      </w:r>
      <w:proofErr w:type="spellStart"/>
      <w:r w:rsidRPr="001E34CF">
        <w:rPr>
          <w:rFonts w:ascii="Times New Roman" w:hAnsi="Times New Roman" w:cs="Times New Roman"/>
          <w:sz w:val="24"/>
          <w:szCs w:val="24"/>
        </w:rPr>
        <w:t>Lindelow</w:t>
      </w:r>
      <w:proofErr w:type="spellEnd"/>
      <w:r w:rsidRPr="001E34CF">
        <w:rPr>
          <w:rFonts w:ascii="Times New Roman" w:hAnsi="Times New Roman" w:cs="Times New Roman"/>
          <w:sz w:val="24"/>
          <w:szCs w:val="24"/>
        </w:rPr>
        <w:t xml:space="preserve"> M. </w:t>
      </w:r>
      <w:r w:rsidRPr="00511EED">
        <w:rPr>
          <w:rFonts w:ascii="Times New Roman" w:hAnsi="Times New Roman" w:cs="Times New Roman"/>
          <w:i/>
          <w:iCs/>
          <w:sz w:val="24"/>
          <w:szCs w:val="24"/>
        </w:rPr>
        <w:t>Analyzing health equity using household survey data their implementation</w:t>
      </w:r>
      <w:r w:rsidRPr="001E34CF">
        <w:rPr>
          <w:rFonts w:ascii="Times New Roman" w:hAnsi="Times New Roman" w:cs="Times New Roman"/>
          <w:sz w:val="24"/>
          <w:szCs w:val="24"/>
        </w:rPr>
        <w:t>. Washington, DC: The World Bank; 2008.</w:t>
      </w:r>
    </w:p>
    <w:p w14:paraId="3C4DAB05" w14:textId="71B371B3"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27. </w:t>
      </w:r>
      <w:proofErr w:type="spellStart"/>
      <w:r w:rsidRPr="001E34CF">
        <w:rPr>
          <w:rFonts w:ascii="Times New Roman" w:hAnsi="Times New Roman" w:cs="Times New Roman"/>
          <w:sz w:val="24"/>
          <w:szCs w:val="24"/>
        </w:rPr>
        <w:t>Mashoto</w:t>
      </w:r>
      <w:proofErr w:type="spellEnd"/>
      <w:r w:rsidRPr="001E34CF">
        <w:rPr>
          <w:rFonts w:ascii="Times New Roman" w:hAnsi="Times New Roman" w:cs="Times New Roman"/>
          <w:sz w:val="24"/>
          <w:szCs w:val="24"/>
        </w:rPr>
        <w:t xml:space="preserve"> KO, </w:t>
      </w:r>
      <w:proofErr w:type="spellStart"/>
      <w:r w:rsidRPr="001E34CF">
        <w:rPr>
          <w:rFonts w:ascii="Times New Roman" w:hAnsi="Times New Roman" w:cs="Times New Roman"/>
          <w:sz w:val="24"/>
          <w:szCs w:val="24"/>
        </w:rPr>
        <w:t>Åstrøm</w:t>
      </w:r>
      <w:proofErr w:type="spellEnd"/>
      <w:r w:rsidRPr="001E34CF">
        <w:rPr>
          <w:rFonts w:ascii="Times New Roman" w:hAnsi="Times New Roman" w:cs="Times New Roman"/>
          <w:sz w:val="24"/>
          <w:szCs w:val="24"/>
        </w:rPr>
        <w:t xml:space="preserve"> AN, David J, </w:t>
      </w:r>
      <w:proofErr w:type="spellStart"/>
      <w:r w:rsidRPr="001E34CF">
        <w:rPr>
          <w:rFonts w:ascii="Times New Roman" w:hAnsi="Times New Roman" w:cs="Times New Roman"/>
          <w:sz w:val="24"/>
          <w:szCs w:val="24"/>
        </w:rPr>
        <w:t>Masalu</w:t>
      </w:r>
      <w:proofErr w:type="spellEnd"/>
      <w:r w:rsidRPr="001E34CF">
        <w:rPr>
          <w:rFonts w:ascii="Times New Roman" w:hAnsi="Times New Roman" w:cs="Times New Roman"/>
          <w:sz w:val="24"/>
          <w:szCs w:val="24"/>
        </w:rPr>
        <w:t xml:space="preserve"> JR. Dental pain, oral impacts and perceived need for dental treatment in Tanzanian school students: A cross-sectional study. </w:t>
      </w:r>
      <w:r w:rsidRPr="00511EED">
        <w:rPr>
          <w:rFonts w:ascii="Times New Roman" w:hAnsi="Times New Roman" w:cs="Times New Roman"/>
          <w:i/>
          <w:iCs/>
          <w:sz w:val="24"/>
          <w:szCs w:val="24"/>
        </w:rPr>
        <w:t>Health Qual Life Outcomes</w:t>
      </w:r>
      <w:r w:rsidRPr="001E34CF">
        <w:rPr>
          <w:rFonts w:ascii="Times New Roman" w:hAnsi="Times New Roman" w:cs="Times New Roman"/>
          <w:sz w:val="24"/>
          <w:szCs w:val="24"/>
        </w:rPr>
        <w:t>. 2009;7:73.</w:t>
      </w:r>
    </w:p>
    <w:p w14:paraId="0AA6B07E" w14:textId="0BF93002"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lastRenderedPageBreak/>
        <w:t xml:space="preserve">28. Ministry of Health of Republic of Indonesia. </w:t>
      </w:r>
      <w:r w:rsidRPr="00511EED">
        <w:rPr>
          <w:rFonts w:ascii="Times New Roman" w:hAnsi="Times New Roman" w:cs="Times New Roman"/>
          <w:i/>
          <w:iCs/>
          <w:sz w:val="24"/>
          <w:szCs w:val="24"/>
        </w:rPr>
        <w:t>Indonesian Health Profile</w:t>
      </w:r>
      <w:r w:rsidRPr="001E34CF">
        <w:rPr>
          <w:rFonts w:ascii="Times New Roman" w:hAnsi="Times New Roman" w:cs="Times New Roman"/>
          <w:sz w:val="24"/>
          <w:szCs w:val="24"/>
        </w:rPr>
        <w:t>. Jakarta: Research and Development Agency, 2014.</w:t>
      </w:r>
    </w:p>
    <w:p w14:paraId="37CD84CD" w14:textId="299D209F"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29. Maharani DA. Do the Indonesians receive the dental care treatment they need? A secondary analysis on self-perceived dental care need. </w:t>
      </w:r>
      <w:r w:rsidRPr="00511EED">
        <w:rPr>
          <w:rFonts w:ascii="Times New Roman" w:hAnsi="Times New Roman" w:cs="Times New Roman"/>
          <w:i/>
          <w:iCs/>
          <w:sz w:val="24"/>
          <w:szCs w:val="24"/>
        </w:rPr>
        <w:t>ISRN Dent</w:t>
      </w:r>
      <w:r w:rsidRPr="001E34CF">
        <w:rPr>
          <w:rFonts w:ascii="Times New Roman" w:hAnsi="Times New Roman" w:cs="Times New Roman"/>
          <w:sz w:val="24"/>
          <w:szCs w:val="24"/>
        </w:rPr>
        <w:t>. 2012;2012: 769809.</w:t>
      </w:r>
    </w:p>
    <w:p w14:paraId="626C7AB2" w14:textId="421B3A6C"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30. Ekanayake L, </w:t>
      </w:r>
      <w:proofErr w:type="spellStart"/>
      <w:r w:rsidRPr="001E34CF">
        <w:rPr>
          <w:rFonts w:ascii="Times New Roman" w:hAnsi="Times New Roman" w:cs="Times New Roman"/>
          <w:sz w:val="24"/>
          <w:szCs w:val="24"/>
        </w:rPr>
        <w:t>Perera</w:t>
      </w:r>
      <w:proofErr w:type="spellEnd"/>
      <w:r w:rsidRPr="001E34CF">
        <w:rPr>
          <w:rFonts w:ascii="Times New Roman" w:hAnsi="Times New Roman" w:cs="Times New Roman"/>
          <w:sz w:val="24"/>
          <w:szCs w:val="24"/>
        </w:rPr>
        <w:t xml:space="preserve"> I. Perceived need for dental care among dentate older individuals in Sri Lanka. </w:t>
      </w:r>
      <w:r w:rsidRPr="00511EED">
        <w:rPr>
          <w:rFonts w:ascii="Times New Roman" w:hAnsi="Times New Roman" w:cs="Times New Roman"/>
          <w:i/>
          <w:iCs/>
          <w:sz w:val="24"/>
          <w:szCs w:val="24"/>
        </w:rPr>
        <w:t>Spec Care Dent</w:t>
      </w:r>
      <w:r w:rsidRPr="001E34CF">
        <w:rPr>
          <w:rFonts w:ascii="Times New Roman" w:hAnsi="Times New Roman" w:cs="Times New Roman"/>
          <w:sz w:val="24"/>
          <w:szCs w:val="24"/>
        </w:rPr>
        <w:t>. 2005;25:199–205.</w:t>
      </w:r>
    </w:p>
    <w:p w14:paraId="76ABF0C7" w14:textId="1F134A6F"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31. Lautenbacher S, Peters JH, </w:t>
      </w:r>
      <w:proofErr w:type="spellStart"/>
      <w:r w:rsidRPr="001E34CF">
        <w:rPr>
          <w:rFonts w:ascii="Times New Roman" w:hAnsi="Times New Roman" w:cs="Times New Roman"/>
          <w:sz w:val="24"/>
          <w:szCs w:val="24"/>
        </w:rPr>
        <w:t>Heesen</w:t>
      </w:r>
      <w:proofErr w:type="spellEnd"/>
      <w:r w:rsidRPr="001E34CF">
        <w:rPr>
          <w:rFonts w:ascii="Times New Roman" w:hAnsi="Times New Roman" w:cs="Times New Roman"/>
          <w:sz w:val="24"/>
          <w:szCs w:val="24"/>
        </w:rPr>
        <w:t xml:space="preserve"> M, Scheel J, Kunz M. Age changes in pain perception: A systematic-review and meta-analysis of age effects on pain and tolerance thresholds. </w:t>
      </w:r>
      <w:proofErr w:type="spellStart"/>
      <w:r w:rsidRPr="00511EED">
        <w:rPr>
          <w:rFonts w:ascii="Times New Roman" w:hAnsi="Times New Roman" w:cs="Times New Roman"/>
          <w:i/>
          <w:iCs/>
          <w:sz w:val="24"/>
          <w:szCs w:val="24"/>
        </w:rPr>
        <w:t>Neurosci</w:t>
      </w:r>
      <w:proofErr w:type="spellEnd"/>
      <w:r w:rsidRPr="00511EED">
        <w:rPr>
          <w:rFonts w:ascii="Times New Roman" w:hAnsi="Times New Roman" w:cs="Times New Roman"/>
          <w:i/>
          <w:iCs/>
          <w:sz w:val="24"/>
          <w:szCs w:val="24"/>
        </w:rPr>
        <w:t xml:space="preserve"> </w:t>
      </w:r>
      <w:proofErr w:type="spellStart"/>
      <w:r w:rsidRPr="00511EED">
        <w:rPr>
          <w:rFonts w:ascii="Times New Roman" w:hAnsi="Times New Roman" w:cs="Times New Roman"/>
          <w:i/>
          <w:iCs/>
          <w:sz w:val="24"/>
          <w:szCs w:val="24"/>
        </w:rPr>
        <w:t>Biobehav</w:t>
      </w:r>
      <w:proofErr w:type="spellEnd"/>
      <w:r w:rsidRPr="00511EED">
        <w:rPr>
          <w:rFonts w:ascii="Times New Roman" w:hAnsi="Times New Roman" w:cs="Times New Roman"/>
          <w:i/>
          <w:iCs/>
          <w:sz w:val="24"/>
          <w:szCs w:val="24"/>
        </w:rPr>
        <w:t xml:space="preserve"> Rev</w:t>
      </w:r>
      <w:r w:rsidRPr="001E34CF">
        <w:rPr>
          <w:rFonts w:ascii="Times New Roman" w:hAnsi="Times New Roman" w:cs="Times New Roman"/>
          <w:sz w:val="24"/>
          <w:szCs w:val="24"/>
        </w:rPr>
        <w:t>. 2017;75:104–13.</w:t>
      </w:r>
    </w:p>
    <w:p w14:paraId="3D40F4A2"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32. Kumar S, Kumar A, </w:t>
      </w:r>
      <w:proofErr w:type="spellStart"/>
      <w:r w:rsidRPr="001E34CF">
        <w:rPr>
          <w:rFonts w:ascii="Times New Roman" w:hAnsi="Times New Roman" w:cs="Times New Roman"/>
          <w:sz w:val="24"/>
          <w:szCs w:val="24"/>
        </w:rPr>
        <w:t>Badiyani</w:t>
      </w:r>
      <w:proofErr w:type="spellEnd"/>
      <w:r w:rsidRPr="001E34CF">
        <w:rPr>
          <w:rFonts w:ascii="Times New Roman" w:hAnsi="Times New Roman" w:cs="Times New Roman"/>
          <w:sz w:val="24"/>
          <w:szCs w:val="24"/>
        </w:rPr>
        <w:t xml:space="preserve"> B, Kumar A, </w:t>
      </w:r>
      <w:proofErr w:type="spellStart"/>
      <w:r w:rsidRPr="001E34CF">
        <w:rPr>
          <w:rFonts w:ascii="Times New Roman" w:hAnsi="Times New Roman" w:cs="Times New Roman"/>
          <w:sz w:val="24"/>
          <w:szCs w:val="24"/>
        </w:rPr>
        <w:t>Basak</w:t>
      </w:r>
      <w:proofErr w:type="spellEnd"/>
      <w:r w:rsidRPr="001E34CF">
        <w:rPr>
          <w:rFonts w:ascii="Times New Roman" w:hAnsi="Times New Roman" w:cs="Times New Roman"/>
          <w:sz w:val="24"/>
          <w:szCs w:val="24"/>
        </w:rPr>
        <w:t xml:space="preserve"> D, Ismail MB. Oral impact, dental caries experience, and associated factors in 12-15-years-old school children in India. </w:t>
      </w:r>
      <w:r w:rsidRPr="00511EED">
        <w:rPr>
          <w:rFonts w:ascii="Times New Roman" w:hAnsi="Times New Roman" w:cs="Times New Roman"/>
          <w:i/>
          <w:iCs/>
          <w:sz w:val="24"/>
          <w:szCs w:val="24"/>
        </w:rPr>
        <w:t xml:space="preserve">Int J </w:t>
      </w:r>
      <w:proofErr w:type="spellStart"/>
      <w:r w:rsidRPr="00511EED">
        <w:rPr>
          <w:rFonts w:ascii="Times New Roman" w:hAnsi="Times New Roman" w:cs="Times New Roman"/>
          <w:i/>
          <w:iCs/>
          <w:sz w:val="24"/>
          <w:szCs w:val="24"/>
        </w:rPr>
        <w:t>Adolesc</w:t>
      </w:r>
      <w:proofErr w:type="spellEnd"/>
      <w:r w:rsidRPr="00511EED">
        <w:rPr>
          <w:rFonts w:ascii="Times New Roman" w:hAnsi="Times New Roman" w:cs="Times New Roman"/>
          <w:i/>
          <w:iCs/>
          <w:sz w:val="24"/>
          <w:szCs w:val="24"/>
        </w:rPr>
        <w:t xml:space="preserve"> Med Health</w:t>
      </w:r>
      <w:r w:rsidRPr="001E34CF">
        <w:rPr>
          <w:rFonts w:ascii="Times New Roman" w:hAnsi="Times New Roman" w:cs="Times New Roman"/>
          <w:sz w:val="24"/>
          <w:szCs w:val="24"/>
        </w:rPr>
        <w:t>. 2017;29:1–6.</w:t>
      </w:r>
    </w:p>
    <w:p w14:paraId="7FF5CBE1"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33. Freeman R. Barriers to accessing dental care: Patient factors. </w:t>
      </w:r>
      <w:r w:rsidRPr="00511EED">
        <w:rPr>
          <w:rFonts w:ascii="Times New Roman" w:hAnsi="Times New Roman" w:cs="Times New Roman"/>
          <w:i/>
          <w:iCs/>
          <w:sz w:val="24"/>
          <w:szCs w:val="24"/>
        </w:rPr>
        <w:t>Br Dent J</w:t>
      </w:r>
      <w:r w:rsidRPr="001E34CF">
        <w:rPr>
          <w:rFonts w:ascii="Times New Roman" w:hAnsi="Times New Roman" w:cs="Times New Roman"/>
          <w:sz w:val="24"/>
          <w:szCs w:val="24"/>
        </w:rPr>
        <w:t>. 1999;187:141–4.</w:t>
      </w:r>
    </w:p>
    <w:p w14:paraId="139B7F8F"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34. </w:t>
      </w:r>
      <w:proofErr w:type="spellStart"/>
      <w:r w:rsidRPr="001E34CF">
        <w:rPr>
          <w:rFonts w:ascii="Times New Roman" w:hAnsi="Times New Roman" w:cs="Times New Roman"/>
          <w:sz w:val="24"/>
          <w:szCs w:val="24"/>
        </w:rPr>
        <w:t>Demirci</w:t>
      </w:r>
      <w:proofErr w:type="spellEnd"/>
      <w:r w:rsidRPr="001E34CF">
        <w:rPr>
          <w:rFonts w:ascii="Times New Roman" w:hAnsi="Times New Roman" w:cs="Times New Roman"/>
          <w:sz w:val="24"/>
          <w:szCs w:val="24"/>
        </w:rPr>
        <w:t xml:space="preserve"> M, Ulu T, </w:t>
      </w:r>
      <w:proofErr w:type="spellStart"/>
      <w:r w:rsidRPr="001E34CF">
        <w:rPr>
          <w:rFonts w:ascii="Times New Roman" w:hAnsi="Times New Roman" w:cs="Times New Roman"/>
          <w:sz w:val="24"/>
          <w:szCs w:val="24"/>
        </w:rPr>
        <w:t>Yildiz</w:t>
      </w:r>
      <w:proofErr w:type="spellEnd"/>
      <w:r w:rsidRPr="001E34CF">
        <w:rPr>
          <w:rFonts w:ascii="Times New Roman" w:hAnsi="Times New Roman" w:cs="Times New Roman"/>
          <w:sz w:val="24"/>
          <w:szCs w:val="24"/>
        </w:rPr>
        <w:t xml:space="preserve"> E, </w:t>
      </w:r>
      <w:proofErr w:type="spellStart"/>
      <w:r w:rsidRPr="001E34CF">
        <w:rPr>
          <w:rFonts w:ascii="Times New Roman" w:hAnsi="Times New Roman" w:cs="Times New Roman"/>
          <w:sz w:val="24"/>
          <w:szCs w:val="24"/>
        </w:rPr>
        <w:t>Turan</w:t>
      </w:r>
      <w:proofErr w:type="spellEnd"/>
      <w:r w:rsidRPr="001E34CF">
        <w:rPr>
          <w:rFonts w:ascii="Times New Roman" w:hAnsi="Times New Roman" w:cs="Times New Roman"/>
          <w:sz w:val="24"/>
          <w:szCs w:val="24"/>
        </w:rPr>
        <w:t xml:space="preserve"> N. Influence of age, sex and socioeconomic factors on dental health. </w:t>
      </w:r>
      <w:r w:rsidRPr="00511EED">
        <w:rPr>
          <w:rFonts w:ascii="Times New Roman" w:hAnsi="Times New Roman" w:cs="Times New Roman"/>
          <w:i/>
          <w:iCs/>
          <w:sz w:val="24"/>
          <w:szCs w:val="24"/>
        </w:rPr>
        <w:t>Balk J Stoma</w:t>
      </w:r>
      <w:r w:rsidRPr="001E34CF">
        <w:rPr>
          <w:rFonts w:ascii="Times New Roman" w:hAnsi="Times New Roman" w:cs="Times New Roman"/>
          <w:sz w:val="24"/>
          <w:szCs w:val="24"/>
        </w:rPr>
        <w:t>. 2009;13:105–10.</w:t>
      </w:r>
    </w:p>
    <w:p w14:paraId="4F795E80"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35. </w:t>
      </w:r>
      <w:proofErr w:type="spellStart"/>
      <w:r w:rsidRPr="001E34CF">
        <w:rPr>
          <w:rFonts w:ascii="Times New Roman" w:hAnsi="Times New Roman" w:cs="Times New Roman"/>
          <w:sz w:val="24"/>
          <w:szCs w:val="24"/>
        </w:rPr>
        <w:t>Lintula</w:t>
      </w:r>
      <w:proofErr w:type="spellEnd"/>
      <w:r w:rsidRPr="001E34CF">
        <w:rPr>
          <w:rFonts w:ascii="Times New Roman" w:hAnsi="Times New Roman" w:cs="Times New Roman"/>
          <w:sz w:val="24"/>
          <w:szCs w:val="24"/>
        </w:rPr>
        <w:t xml:space="preserve"> T, </w:t>
      </w:r>
      <w:proofErr w:type="spellStart"/>
      <w:r w:rsidRPr="001E34CF">
        <w:rPr>
          <w:rFonts w:ascii="Times New Roman" w:hAnsi="Times New Roman" w:cs="Times New Roman"/>
          <w:sz w:val="24"/>
          <w:szCs w:val="24"/>
        </w:rPr>
        <w:t>Laitala</w:t>
      </w:r>
      <w:proofErr w:type="spellEnd"/>
      <w:r w:rsidRPr="001E34CF">
        <w:rPr>
          <w:rFonts w:ascii="Times New Roman" w:hAnsi="Times New Roman" w:cs="Times New Roman"/>
          <w:sz w:val="24"/>
          <w:szCs w:val="24"/>
        </w:rPr>
        <w:t xml:space="preserve"> V, </w:t>
      </w:r>
      <w:proofErr w:type="spellStart"/>
      <w:r w:rsidRPr="001E34CF">
        <w:rPr>
          <w:rFonts w:ascii="Times New Roman" w:hAnsi="Times New Roman" w:cs="Times New Roman"/>
          <w:sz w:val="24"/>
          <w:szCs w:val="24"/>
        </w:rPr>
        <w:t>Pesonen</w:t>
      </w:r>
      <w:proofErr w:type="spellEnd"/>
      <w:r w:rsidRPr="001E34CF">
        <w:rPr>
          <w:rFonts w:ascii="Times New Roman" w:hAnsi="Times New Roman" w:cs="Times New Roman"/>
          <w:sz w:val="24"/>
          <w:szCs w:val="24"/>
        </w:rPr>
        <w:t xml:space="preserve"> P, </w:t>
      </w:r>
      <w:proofErr w:type="spellStart"/>
      <w:r w:rsidRPr="001E34CF">
        <w:rPr>
          <w:rFonts w:ascii="Times New Roman" w:hAnsi="Times New Roman" w:cs="Times New Roman"/>
          <w:sz w:val="24"/>
          <w:szCs w:val="24"/>
        </w:rPr>
        <w:t>Sipilä</w:t>
      </w:r>
      <w:proofErr w:type="spellEnd"/>
      <w:r w:rsidRPr="001E34CF">
        <w:rPr>
          <w:rFonts w:ascii="Times New Roman" w:hAnsi="Times New Roman" w:cs="Times New Roman"/>
          <w:sz w:val="24"/>
          <w:szCs w:val="24"/>
        </w:rPr>
        <w:t xml:space="preserve"> K, </w:t>
      </w:r>
      <w:proofErr w:type="spellStart"/>
      <w:r w:rsidRPr="001E34CF">
        <w:rPr>
          <w:rFonts w:ascii="Times New Roman" w:hAnsi="Times New Roman" w:cs="Times New Roman"/>
          <w:sz w:val="24"/>
          <w:szCs w:val="24"/>
        </w:rPr>
        <w:t>Laitala</w:t>
      </w:r>
      <w:proofErr w:type="spellEnd"/>
      <w:r w:rsidRPr="001E34CF">
        <w:rPr>
          <w:rFonts w:ascii="Times New Roman" w:hAnsi="Times New Roman" w:cs="Times New Roman"/>
          <w:sz w:val="24"/>
          <w:szCs w:val="24"/>
        </w:rPr>
        <w:t xml:space="preserve"> ML, </w:t>
      </w:r>
      <w:proofErr w:type="spellStart"/>
      <w:r w:rsidRPr="001E34CF">
        <w:rPr>
          <w:rFonts w:ascii="Times New Roman" w:hAnsi="Times New Roman" w:cs="Times New Roman"/>
          <w:sz w:val="24"/>
          <w:szCs w:val="24"/>
        </w:rPr>
        <w:t>Taanila</w:t>
      </w:r>
      <w:proofErr w:type="spellEnd"/>
      <w:r w:rsidRPr="001E34CF">
        <w:rPr>
          <w:rFonts w:ascii="Times New Roman" w:hAnsi="Times New Roman" w:cs="Times New Roman"/>
          <w:sz w:val="24"/>
          <w:szCs w:val="24"/>
        </w:rPr>
        <w:t xml:space="preserve"> A, </w:t>
      </w:r>
      <w:r w:rsidRPr="00511EED">
        <w:rPr>
          <w:rFonts w:ascii="Times New Roman" w:hAnsi="Times New Roman" w:cs="Times New Roman"/>
          <w:i/>
          <w:iCs/>
          <w:sz w:val="24"/>
          <w:szCs w:val="24"/>
        </w:rPr>
        <w:t>et al</w:t>
      </w:r>
      <w:r w:rsidRPr="001E34CF">
        <w:rPr>
          <w:rFonts w:ascii="Times New Roman" w:hAnsi="Times New Roman" w:cs="Times New Roman"/>
          <w:sz w:val="24"/>
          <w:szCs w:val="24"/>
        </w:rPr>
        <w:t xml:space="preserve">. Self-reported oral health and associated factors in the North Finland 1966 birth cohort at the age of 31. </w:t>
      </w:r>
      <w:r w:rsidRPr="00511EED">
        <w:rPr>
          <w:rFonts w:ascii="Times New Roman" w:hAnsi="Times New Roman" w:cs="Times New Roman"/>
          <w:i/>
          <w:iCs/>
          <w:sz w:val="24"/>
          <w:szCs w:val="24"/>
        </w:rPr>
        <w:t>BMC Oral Health</w:t>
      </w:r>
      <w:r w:rsidRPr="001E34CF">
        <w:rPr>
          <w:rFonts w:ascii="Times New Roman" w:hAnsi="Times New Roman" w:cs="Times New Roman"/>
          <w:sz w:val="24"/>
          <w:szCs w:val="24"/>
        </w:rPr>
        <w:t>. 2014;14:155.</w:t>
      </w:r>
    </w:p>
    <w:p w14:paraId="7E2B2E43"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36. Zimmerman E, Woolf SH. </w:t>
      </w:r>
      <w:r w:rsidRPr="00511EED">
        <w:rPr>
          <w:rFonts w:ascii="Times New Roman" w:hAnsi="Times New Roman" w:cs="Times New Roman"/>
          <w:i/>
          <w:iCs/>
          <w:sz w:val="24"/>
          <w:szCs w:val="24"/>
        </w:rPr>
        <w:t>Understanding the relationship between education and health</w:t>
      </w:r>
      <w:r w:rsidRPr="001E34CF">
        <w:rPr>
          <w:rFonts w:ascii="Times New Roman" w:hAnsi="Times New Roman" w:cs="Times New Roman"/>
          <w:sz w:val="24"/>
          <w:szCs w:val="24"/>
        </w:rPr>
        <w:t xml:space="preserve"> (discussion paper). Washington, DC: Institute of Medicine; 2014.</w:t>
      </w:r>
    </w:p>
    <w:p w14:paraId="599AB168"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lastRenderedPageBreak/>
        <w:t xml:space="preserve">37. Cornejo-Ovalle M, </w:t>
      </w:r>
      <w:proofErr w:type="spellStart"/>
      <w:r w:rsidRPr="001E34CF">
        <w:rPr>
          <w:rFonts w:ascii="Times New Roman" w:hAnsi="Times New Roman" w:cs="Times New Roman"/>
          <w:sz w:val="24"/>
          <w:szCs w:val="24"/>
        </w:rPr>
        <w:t>Paraje</w:t>
      </w:r>
      <w:proofErr w:type="spellEnd"/>
      <w:r w:rsidRPr="001E34CF">
        <w:rPr>
          <w:rFonts w:ascii="Times New Roman" w:hAnsi="Times New Roman" w:cs="Times New Roman"/>
          <w:sz w:val="24"/>
          <w:szCs w:val="24"/>
        </w:rPr>
        <w:t xml:space="preserve"> G, Vásquez-</w:t>
      </w:r>
      <w:proofErr w:type="spellStart"/>
      <w:r w:rsidRPr="001E34CF">
        <w:rPr>
          <w:rFonts w:ascii="Times New Roman" w:hAnsi="Times New Roman" w:cs="Times New Roman"/>
          <w:sz w:val="24"/>
          <w:szCs w:val="24"/>
        </w:rPr>
        <w:t>Lavín</w:t>
      </w:r>
      <w:proofErr w:type="spellEnd"/>
      <w:r w:rsidRPr="001E34CF">
        <w:rPr>
          <w:rFonts w:ascii="Times New Roman" w:hAnsi="Times New Roman" w:cs="Times New Roman"/>
          <w:sz w:val="24"/>
          <w:szCs w:val="24"/>
        </w:rPr>
        <w:t xml:space="preserve"> F, Pérez G, </w:t>
      </w:r>
      <w:proofErr w:type="spellStart"/>
      <w:r w:rsidRPr="001E34CF">
        <w:rPr>
          <w:rFonts w:ascii="Times New Roman" w:hAnsi="Times New Roman" w:cs="Times New Roman"/>
          <w:sz w:val="24"/>
          <w:szCs w:val="24"/>
        </w:rPr>
        <w:t>Palència</w:t>
      </w:r>
      <w:proofErr w:type="spellEnd"/>
      <w:r w:rsidRPr="001E34CF">
        <w:rPr>
          <w:rFonts w:ascii="Times New Roman" w:hAnsi="Times New Roman" w:cs="Times New Roman"/>
          <w:sz w:val="24"/>
          <w:szCs w:val="24"/>
        </w:rPr>
        <w:t xml:space="preserve"> L, Borrell C. Changes in socioeconomic inequalities in the use of dental care following major healthcare reform in Chile, 2004–2009. </w:t>
      </w:r>
      <w:r w:rsidRPr="00511EED">
        <w:rPr>
          <w:rFonts w:ascii="Times New Roman" w:hAnsi="Times New Roman" w:cs="Times New Roman"/>
          <w:i/>
          <w:iCs/>
          <w:sz w:val="24"/>
          <w:szCs w:val="24"/>
        </w:rPr>
        <w:t>Int J Environ Res Public Health</w:t>
      </w:r>
      <w:r w:rsidRPr="001E34CF">
        <w:rPr>
          <w:rFonts w:ascii="Times New Roman" w:hAnsi="Times New Roman" w:cs="Times New Roman"/>
          <w:sz w:val="24"/>
          <w:szCs w:val="24"/>
        </w:rPr>
        <w:t>. 2015;12:2823–36.</w:t>
      </w:r>
    </w:p>
    <w:p w14:paraId="1E94C05E"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38. Wright J, Williams R, Wilkinson JR. Development and importance of health needs assessment. </w:t>
      </w:r>
      <w:r w:rsidRPr="00511EED">
        <w:rPr>
          <w:rFonts w:ascii="Times New Roman" w:hAnsi="Times New Roman" w:cs="Times New Roman"/>
          <w:i/>
          <w:iCs/>
          <w:sz w:val="24"/>
          <w:szCs w:val="24"/>
        </w:rPr>
        <w:t>BMJ</w:t>
      </w:r>
      <w:r w:rsidRPr="001E34CF">
        <w:rPr>
          <w:rFonts w:ascii="Times New Roman" w:hAnsi="Times New Roman" w:cs="Times New Roman"/>
          <w:sz w:val="24"/>
          <w:szCs w:val="24"/>
        </w:rPr>
        <w:t>. 1998;316:1310–3.</w:t>
      </w:r>
    </w:p>
    <w:p w14:paraId="4BA4AAF8"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39. Finkelstein MM. Do factors other than need determine utilization of physicians' services in Ontario? </w:t>
      </w:r>
      <w:r w:rsidRPr="00511EED">
        <w:rPr>
          <w:rFonts w:ascii="Times New Roman" w:hAnsi="Times New Roman" w:cs="Times New Roman"/>
          <w:i/>
          <w:iCs/>
          <w:sz w:val="24"/>
          <w:szCs w:val="24"/>
        </w:rPr>
        <w:t>CMAJ</w:t>
      </w:r>
      <w:r w:rsidRPr="001E34CF">
        <w:rPr>
          <w:rFonts w:ascii="Times New Roman" w:hAnsi="Times New Roman" w:cs="Times New Roman"/>
          <w:sz w:val="24"/>
          <w:szCs w:val="24"/>
        </w:rPr>
        <w:t>. 2001;165:565–70.</w:t>
      </w:r>
    </w:p>
    <w:p w14:paraId="073FB740" w14:textId="77777777"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 xml:space="preserve">40. de la Cruz SP, </w:t>
      </w:r>
      <w:proofErr w:type="spellStart"/>
      <w:r w:rsidRPr="001E34CF">
        <w:rPr>
          <w:rFonts w:ascii="Times New Roman" w:hAnsi="Times New Roman" w:cs="Times New Roman"/>
          <w:sz w:val="24"/>
          <w:szCs w:val="24"/>
        </w:rPr>
        <w:t>Cebrino</w:t>
      </w:r>
      <w:proofErr w:type="spellEnd"/>
      <w:r w:rsidRPr="001E34CF">
        <w:rPr>
          <w:rFonts w:ascii="Times New Roman" w:hAnsi="Times New Roman" w:cs="Times New Roman"/>
          <w:sz w:val="24"/>
          <w:szCs w:val="24"/>
        </w:rPr>
        <w:t xml:space="preserve"> J. Oral health problems and utilization of dental services among Spanish and immigrant children and adolescents. </w:t>
      </w:r>
      <w:r w:rsidRPr="00511EED">
        <w:rPr>
          <w:rFonts w:ascii="Times New Roman" w:hAnsi="Times New Roman" w:cs="Times New Roman"/>
          <w:i/>
          <w:iCs/>
          <w:sz w:val="24"/>
          <w:szCs w:val="24"/>
        </w:rPr>
        <w:t>Int J Environ Res Public Health</w:t>
      </w:r>
      <w:r w:rsidRPr="001E34CF">
        <w:rPr>
          <w:rFonts w:ascii="Times New Roman" w:hAnsi="Times New Roman" w:cs="Times New Roman"/>
          <w:sz w:val="24"/>
          <w:szCs w:val="24"/>
        </w:rPr>
        <w:t>. 2020; 17:1–10.</w:t>
      </w:r>
    </w:p>
    <w:p w14:paraId="3F276E50" w14:textId="29D6D4FC" w:rsidR="001E34CF" w:rsidRPr="001E34CF" w:rsidRDefault="001E34CF" w:rsidP="001E34CF">
      <w:pPr>
        <w:spacing w:line="480" w:lineRule="auto"/>
        <w:rPr>
          <w:rFonts w:ascii="Times New Roman" w:hAnsi="Times New Roman" w:cs="Times New Roman"/>
          <w:sz w:val="24"/>
          <w:szCs w:val="24"/>
        </w:rPr>
      </w:pPr>
      <w:r w:rsidRPr="001E34CF">
        <w:rPr>
          <w:rFonts w:ascii="Times New Roman" w:hAnsi="Times New Roman" w:cs="Times New Roman"/>
          <w:sz w:val="24"/>
          <w:szCs w:val="24"/>
        </w:rPr>
        <w:t>41.</w:t>
      </w:r>
      <w:r w:rsidR="002969F4">
        <w:rPr>
          <w:rFonts w:ascii="Times New Roman" w:hAnsi="Times New Roman" w:cs="Times New Roman"/>
          <w:sz w:val="24"/>
          <w:szCs w:val="24"/>
        </w:rPr>
        <w:t xml:space="preserve"> </w:t>
      </w:r>
      <w:r w:rsidRPr="001E34CF">
        <w:rPr>
          <w:rFonts w:ascii="Times New Roman" w:hAnsi="Times New Roman" w:cs="Times New Roman"/>
          <w:sz w:val="24"/>
          <w:szCs w:val="24"/>
        </w:rPr>
        <w:t xml:space="preserve">Gao X, Ding M, Xu M, Wu H, Zhang C, Wang X, </w:t>
      </w:r>
      <w:r w:rsidRPr="00511EED">
        <w:rPr>
          <w:rFonts w:ascii="Times New Roman" w:hAnsi="Times New Roman" w:cs="Times New Roman"/>
          <w:i/>
          <w:iCs/>
          <w:sz w:val="24"/>
          <w:szCs w:val="24"/>
        </w:rPr>
        <w:t>et al</w:t>
      </w:r>
      <w:r w:rsidRPr="001E34CF">
        <w:rPr>
          <w:rFonts w:ascii="Times New Roman" w:hAnsi="Times New Roman" w:cs="Times New Roman"/>
          <w:sz w:val="24"/>
          <w:szCs w:val="24"/>
        </w:rPr>
        <w:t xml:space="preserve">. Utilization of dental services and associated factors among preschool children in China. </w:t>
      </w:r>
      <w:r w:rsidRPr="00511EED">
        <w:rPr>
          <w:rFonts w:ascii="Times New Roman" w:hAnsi="Times New Roman" w:cs="Times New Roman"/>
          <w:i/>
          <w:iCs/>
          <w:sz w:val="24"/>
          <w:szCs w:val="24"/>
        </w:rPr>
        <w:t>BMC Oral Health</w:t>
      </w:r>
      <w:r w:rsidRPr="001E34CF">
        <w:rPr>
          <w:rFonts w:ascii="Times New Roman" w:hAnsi="Times New Roman" w:cs="Times New Roman"/>
          <w:sz w:val="24"/>
          <w:szCs w:val="24"/>
        </w:rPr>
        <w:t>. 2020;20:1–10.</w:t>
      </w:r>
    </w:p>
    <w:sectPr w:rsidR="001E34CF" w:rsidRPr="001E34CF" w:rsidSect="001E34CF">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DFA1" w14:textId="77777777" w:rsidR="00235C91" w:rsidRDefault="00235C91" w:rsidP="001E34CF">
      <w:pPr>
        <w:spacing w:after="0" w:line="240" w:lineRule="auto"/>
      </w:pPr>
      <w:r>
        <w:separator/>
      </w:r>
    </w:p>
  </w:endnote>
  <w:endnote w:type="continuationSeparator" w:id="0">
    <w:p w14:paraId="4BB07172" w14:textId="77777777" w:rsidR="00235C91" w:rsidRDefault="00235C91" w:rsidP="001E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2D4D" w14:textId="77777777" w:rsidR="00235C91" w:rsidRDefault="00235C91" w:rsidP="001E34CF">
      <w:pPr>
        <w:spacing w:after="0" w:line="240" w:lineRule="auto"/>
      </w:pPr>
      <w:r>
        <w:separator/>
      </w:r>
    </w:p>
  </w:footnote>
  <w:footnote w:type="continuationSeparator" w:id="0">
    <w:p w14:paraId="3C2F697A" w14:textId="77777777" w:rsidR="00235C91" w:rsidRDefault="00235C91" w:rsidP="001E3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jKyNDI2NrQ0MDRW0lEKTi0uzszPAykwrAUAyGfIeCwAAAA="/>
  </w:docVars>
  <w:rsids>
    <w:rsidRoot w:val="001E34CF"/>
    <w:rsid w:val="001E34CF"/>
    <w:rsid w:val="00235C91"/>
    <w:rsid w:val="002969F4"/>
    <w:rsid w:val="004D67BC"/>
    <w:rsid w:val="00511EED"/>
    <w:rsid w:val="005A0DA1"/>
    <w:rsid w:val="00F4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D64"/>
  <w15:chartTrackingRefBased/>
  <w15:docId w15:val="{BA7EA818-1ED7-41DD-952D-0294551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CF"/>
  </w:style>
  <w:style w:type="paragraph" w:styleId="Footer">
    <w:name w:val="footer"/>
    <w:basedOn w:val="Normal"/>
    <w:link w:val="FooterChar"/>
    <w:uiPriority w:val="99"/>
    <w:unhideWhenUsed/>
    <w:rsid w:val="001E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CF"/>
  </w:style>
  <w:style w:type="table" w:customStyle="1" w:styleId="TableGrid1">
    <w:name w:val="Table Grid1"/>
    <w:basedOn w:val="TableNormal"/>
    <w:next w:val="TableGrid"/>
    <w:uiPriority w:val="39"/>
    <w:rsid w:val="001E34CF"/>
    <w:pPr>
      <w:spacing w:after="0" w:line="240" w:lineRule="auto"/>
    </w:pPr>
    <w:rPr>
      <w:rFonts w:ascii="Calibri" w:eastAsia="Times New Roman"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E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34C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21</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Khansa</dc:creator>
  <cp:keywords/>
  <dc:description/>
  <cp:lastModifiedBy>Sarah Khansa</cp:lastModifiedBy>
  <cp:revision>4</cp:revision>
  <dcterms:created xsi:type="dcterms:W3CDTF">2021-01-25T04:24:00Z</dcterms:created>
  <dcterms:modified xsi:type="dcterms:W3CDTF">2021-01-25T06:17:00Z</dcterms:modified>
</cp:coreProperties>
</file>